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C55A" w14:textId="77777777" w:rsidR="00BA19FA" w:rsidRDefault="00BA19FA" w:rsidP="00E61ED8">
      <w:pPr>
        <w:pStyle w:val="NormalWeb"/>
        <w:spacing w:before="0" w:beforeAutospacing="0" w:after="0" w:afterAutospacing="0"/>
        <w:ind w:left="-270"/>
      </w:pPr>
      <w:r>
        <w:rPr>
          <w:noProof/>
        </w:rPr>
        <w:drawing>
          <wp:inline distT="0" distB="0" distL="0" distR="0" wp14:anchorId="257E43F6" wp14:editId="7802036A">
            <wp:extent cx="2495550" cy="62259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71" cy="62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9FA">
        <w:t xml:space="preserve"> </w:t>
      </w:r>
    </w:p>
    <w:p w14:paraId="760509EC" w14:textId="77777777" w:rsidR="00BA19FA" w:rsidRDefault="00BA19FA" w:rsidP="006B6926">
      <w:pPr>
        <w:pStyle w:val="NormalWeb"/>
        <w:spacing w:before="0" w:beforeAutospacing="0" w:after="0" w:afterAutospacing="0"/>
      </w:pPr>
    </w:p>
    <w:p w14:paraId="01774A00" w14:textId="32854540" w:rsidR="00A66887" w:rsidRPr="00E61ED8" w:rsidRDefault="00E61ED8" w:rsidP="00E61ED8">
      <w:pPr>
        <w:pStyle w:val="NormalWeb"/>
        <w:spacing w:before="0" w:beforeAutospacing="0" w:after="0" w:afterAutospacing="0"/>
        <w:ind w:left="-270"/>
        <w:rPr>
          <w:rFonts w:asciiTheme="minorHAnsi" w:hAnsiTheme="minorHAnsi" w:cstheme="minorHAnsi"/>
          <w:color w:val="0E101A"/>
          <w:u w:val="single"/>
        </w:rPr>
      </w:pPr>
      <w:r w:rsidRPr="00E61ED8">
        <w:rPr>
          <w:rFonts w:asciiTheme="minorHAnsi" w:hAnsiTheme="minorHAnsi" w:cstheme="minorHAnsi"/>
          <w:color w:val="0E101A"/>
          <w:u w:val="single"/>
        </w:rPr>
        <w:t xml:space="preserve">For immediate release </w:t>
      </w:r>
    </w:p>
    <w:p w14:paraId="4C363035" w14:textId="77777777" w:rsidR="00E61ED8" w:rsidRDefault="00E61ED8" w:rsidP="00BB58C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E101A"/>
          <w:sz w:val="28"/>
          <w:szCs w:val="28"/>
        </w:rPr>
      </w:pPr>
    </w:p>
    <w:p w14:paraId="585EA536" w14:textId="361DA87F" w:rsidR="00BB58C7" w:rsidRDefault="006B6926" w:rsidP="00BB58C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BA19FA">
        <w:rPr>
          <w:rFonts w:asciiTheme="minorHAnsi" w:hAnsiTheme="minorHAnsi" w:cstheme="minorHAnsi"/>
          <w:b/>
          <w:bCs/>
          <w:color w:val="0E101A"/>
          <w:sz w:val="28"/>
          <w:szCs w:val="28"/>
        </w:rPr>
        <w:t>D</w:t>
      </w:r>
      <w:r w:rsidR="00C77396">
        <w:rPr>
          <w:rFonts w:asciiTheme="minorHAnsi" w:hAnsiTheme="minorHAnsi" w:cstheme="minorHAnsi"/>
          <w:b/>
          <w:bCs/>
          <w:color w:val="0E101A"/>
          <w:sz w:val="28"/>
          <w:szCs w:val="28"/>
        </w:rPr>
        <w:t xml:space="preserve">iabetes Research Connection </w:t>
      </w:r>
      <w:r w:rsidR="00E61ED8">
        <w:rPr>
          <w:rFonts w:asciiTheme="minorHAnsi" w:hAnsiTheme="minorHAnsi" w:cstheme="minorHAnsi"/>
          <w:b/>
          <w:bCs/>
          <w:color w:val="0E101A"/>
          <w:sz w:val="28"/>
          <w:szCs w:val="28"/>
        </w:rPr>
        <w:t>Awards</w:t>
      </w:r>
      <w:r w:rsidR="00ED2CF0">
        <w:rPr>
          <w:rFonts w:asciiTheme="minorHAnsi" w:hAnsiTheme="minorHAnsi" w:cstheme="minorHAnsi"/>
          <w:b/>
          <w:bCs/>
          <w:color w:val="0E101A"/>
          <w:sz w:val="28"/>
          <w:szCs w:val="28"/>
        </w:rPr>
        <w:t xml:space="preserve"> </w:t>
      </w:r>
      <w:r w:rsidR="00C77396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$</w:t>
      </w:r>
      <w:r w:rsidR="00C8289A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400,</w:t>
      </w:r>
      <w:r w:rsidR="00C77396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000 to</w:t>
      </w:r>
    </w:p>
    <w:p w14:paraId="41F4DFD6" w14:textId="27E5E753" w:rsidR="00C77396" w:rsidRDefault="00ED2CF0" w:rsidP="00BB58C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Eight </w:t>
      </w:r>
      <w:r w:rsidR="00C77396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Promising </w:t>
      </w:r>
      <w:r w:rsidR="00DD1330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T1D</w:t>
      </w:r>
      <w:r w:rsidR="00793109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77396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Studies</w:t>
      </w:r>
      <w:r w:rsidR="00DD1330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6A3BE42A" w14:textId="77777777" w:rsidR="00793109" w:rsidRPr="00DC50B9" w:rsidRDefault="00793109" w:rsidP="00BB58C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E101A"/>
          <w:sz w:val="20"/>
          <w:szCs w:val="20"/>
        </w:rPr>
      </w:pPr>
    </w:p>
    <w:p w14:paraId="16AD0DC8" w14:textId="4EB27F1E" w:rsidR="006B6926" w:rsidRPr="00BB58C7" w:rsidRDefault="00C77396" w:rsidP="00E61ED8">
      <w:pPr>
        <w:ind w:left="-270" w:right="-180"/>
        <w:jc w:val="center"/>
        <w:rPr>
          <w:rStyle w:val="Strong"/>
          <w:rFonts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BB58C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After rigorous </w:t>
      </w:r>
      <w:r w:rsidR="00ED2CF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peer review</w:t>
      </w:r>
      <w:r w:rsidRPr="00BB58C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by DRC’s </w:t>
      </w:r>
      <w:r w:rsidR="006730DD" w:rsidRPr="00BB58C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Scientific</w:t>
      </w:r>
      <w:r w:rsidRPr="00BB58C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Review Committee, </w:t>
      </w:r>
      <w:r w:rsidR="00ED2CF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eight</w:t>
      </w:r>
      <w:r w:rsidRPr="00BB58C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early-career researchers </w:t>
      </w:r>
      <w:r w:rsidR="00ED2CF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were awarded</w:t>
      </w:r>
      <w:r w:rsidRPr="00BB58C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seed funding for their </w:t>
      </w:r>
      <w:r w:rsidR="003600F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work</w:t>
      </w:r>
      <w:r w:rsidRPr="00BB58C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to find the cause, treatment</w:t>
      </w:r>
      <w:r w:rsidR="00793109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,</w:t>
      </w:r>
      <w:r w:rsidRPr="00BB58C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AB302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and </w:t>
      </w:r>
      <w:r w:rsidRPr="00BB58C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cure for T1D</w:t>
      </w:r>
    </w:p>
    <w:p w14:paraId="26F25150" w14:textId="0CEC13F4" w:rsidR="001653CA" w:rsidRDefault="007F0271" w:rsidP="00E61ED8">
      <w:pPr>
        <w:ind w:left="-270" w:right="-18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B58C7">
        <w:rPr>
          <w:rFonts w:eastAsia="Times New Roman" w:cstheme="minorHAnsi"/>
          <w:b/>
          <w:bCs/>
          <w:color w:val="333333"/>
          <w:sz w:val="24"/>
          <w:szCs w:val="24"/>
        </w:rPr>
        <w:t xml:space="preserve">SAN DIEGO – </w:t>
      </w:r>
      <w:r w:rsidR="006F65E6">
        <w:rPr>
          <w:rFonts w:eastAsia="Times New Roman" w:cstheme="minorHAnsi"/>
          <w:b/>
          <w:bCs/>
          <w:color w:val="333333"/>
          <w:sz w:val="24"/>
          <w:szCs w:val="24"/>
        </w:rPr>
        <w:t xml:space="preserve">June </w:t>
      </w:r>
      <w:r w:rsidR="00D933EA">
        <w:rPr>
          <w:rFonts w:eastAsia="Times New Roman" w:cstheme="minorHAnsi"/>
          <w:b/>
          <w:bCs/>
          <w:color w:val="333333"/>
          <w:sz w:val="24"/>
          <w:szCs w:val="24"/>
        </w:rPr>
        <w:t>16</w:t>
      </w:r>
      <w:r w:rsidR="006F65E6">
        <w:rPr>
          <w:rFonts w:eastAsia="Times New Roman" w:cstheme="minorHAnsi"/>
          <w:b/>
          <w:bCs/>
          <w:color w:val="333333"/>
          <w:sz w:val="24"/>
          <w:szCs w:val="24"/>
        </w:rPr>
        <w:t xml:space="preserve">, 2022 </w:t>
      </w:r>
      <w:r w:rsidRPr="00F02E97">
        <w:rPr>
          <w:rFonts w:eastAsia="Times New Roman" w:cstheme="minorHAnsi"/>
          <w:b/>
          <w:bCs/>
          <w:color w:val="333333"/>
          <w:sz w:val="24"/>
          <w:szCs w:val="24"/>
        </w:rPr>
        <w:t>–</w:t>
      </w:r>
      <w:r w:rsidRPr="00F02E97">
        <w:rPr>
          <w:rFonts w:eastAsia="Times New Roman" w:cstheme="minorHAnsi"/>
          <w:b/>
          <w:bCs/>
          <w:color w:val="4472C4" w:themeColor="accent1"/>
          <w:sz w:val="24"/>
          <w:szCs w:val="24"/>
        </w:rPr>
        <w:t xml:space="preserve"> </w:t>
      </w:r>
      <w:hyperlink r:id="rId7" w:history="1">
        <w:r w:rsidRPr="00BB58C7">
          <w:rPr>
            <w:rStyle w:val="Hyperlink"/>
            <w:rFonts w:eastAsia="Times New Roman" w:cstheme="minorHAnsi"/>
            <w:color w:val="4472C4" w:themeColor="accent1"/>
            <w:sz w:val="24"/>
            <w:szCs w:val="24"/>
          </w:rPr>
          <w:t>Diabetes Research Connection</w:t>
        </w:r>
      </w:hyperlink>
      <w:r w:rsidRPr="00BB58C7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BB58C7">
        <w:rPr>
          <w:rFonts w:eastAsia="Times New Roman" w:cstheme="minorHAnsi"/>
          <w:sz w:val="24"/>
          <w:szCs w:val="24"/>
        </w:rPr>
        <w:t xml:space="preserve">(DRC), a </w:t>
      </w:r>
      <w:r w:rsidR="00A66887" w:rsidRPr="00BB58C7">
        <w:rPr>
          <w:rFonts w:cstheme="minorHAnsi"/>
          <w:sz w:val="24"/>
          <w:szCs w:val="24"/>
          <w:shd w:val="clear" w:color="auto" w:fill="FFFFFF"/>
        </w:rPr>
        <w:t>501(c)(3)</w:t>
      </w:r>
      <w:r w:rsidRPr="00BB58C7">
        <w:rPr>
          <w:rFonts w:eastAsia="Times New Roman" w:cstheme="minorHAnsi"/>
          <w:sz w:val="24"/>
          <w:szCs w:val="24"/>
        </w:rPr>
        <w:t xml:space="preserve"> </w:t>
      </w:r>
      <w:r w:rsidR="00A66887" w:rsidRPr="00BB58C7">
        <w:rPr>
          <w:rFonts w:eastAsia="Times New Roman" w:cstheme="minorHAnsi"/>
          <w:sz w:val="24"/>
          <w:szCs w:val="24"/>
        </w:rPr>
        <w:t xml:space="preserve">that </w:t>
      </w:r>
      <w:r w:rsidR="00AB3026">
        <w:rPr>
          <w:rFonts w:eastAsia="Times New Roman" w:cstheme="minorHAnsi"/>
          <w:sz w:val="24"/>
          <w:szCs w:val="24"/>
        </w:rPr>
        <w:t>funds</w:t>
      </w:r>
      <w:r w:rsidRPr="00BB58C7">
        <w:rPr>
          <w:rFonts w:eastAsia="Times New Roman" w:cstheme="minorHAnsi"/>
          <w:sz w:val="24"/>
          <w:szCs w:val="24"/>
        </w:rPr>
        <w:t xml:space="preserve"> </w:t>
      </w:r>
      <w:hyperlink r:id="rId8" w:anchor="successfullyfundedd561-cf47abaf-3536" w:history="1">
        <w:r w:rsidRPr="00FB286C">
          <w:rPr>
            <w:rStyle w:val="Hyperlink"/>
            <w:rFonts w:eastAsia="Times New Roman" w:cstheme="minorHAnsi"/>
            <w:color w:val="4472C4" w:themeColor="accent1"/>
            <w:sz w:val="24"/>
            <w:szCs w:val="24"/>
          </w:rPr>
          <w:t>research projects</w:t>
        </w:r>
      </w:hyperlink>
      <w:r w:rsidR="00AB3026" w:rsidRPr="00AB3026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conducted by early-career researchers</w:t>
      </w:r>
      <w:r w:rsidRPr="00AB3026">
        <w:rPr>
          <w:rFonts w:eastAsia="Times New Roman" w:cstheme="minorHAnsi"/>
          <w:sz w:val="24"/>
          <w:szCs w:val="24"/>
        </w:rPr>
        <w:t xml:space="preserve"> </w:t>
      </w:r>
      <w:r w:rsidRPr="00BB58C7">
        <w:rPr>
          <w:rFonts w:eastAsia="Times New Roman" w:cstheme="minorHAnsi"/>
          <w:sz w:val="24"/>
          <w:szCs w:val="24"/>
        </w:rPr>
        <w:t xml:space="preserve">aimed at </w:t>
      </w:r>
      <w:r w:rsidRPr="00FD361D">
        <w:rPr>
          <w:rFonts w:eastAsia="Times New Roman" w:cstheme="minorHAnsi"/>
          <w:sz w:val="24"/>
          <w:szCs w:val="24"/>
        </w:rPr>
        <w:t>prevention, cure</w:t>
      </w:r>
      <w:r w:rsidR="00EE789C" w:rsidRPr="00FD361D">
        <w:rPr>
          <w:rFonts w:eastAsia="Times New Roman" w:cstheme="minorHAnsi"/>
          <w:sz w:val="24"/>
          <w:szCs w:val="24"/>
        </w:rPr>
        <w:t>,</w:t>
      </w:r>
      <w:r w:rsidRPr="00FD361D">
        <w:rPr>
          <w:rFonts w:eastAsia="Times New Roman" w:cstheme="minorHAnsi"/>
          <w:sz w:val="24"/>
          <w:szCs w:val="24"/>
        </w:rPr>
        <w:t xml:space="preserve"> and better care for those with T</w:t>
      </w:r>
      <w:r w:rsidR="00AB3026" w:rsidRPr="00FD361D">
        <w:rPr>
          <w:rFonts w:eastAsia="Times New Roman" w:cstheme="minorHAnsi"/>
          <w:sz w:val="24"/>
          <w:szCs w:val="24"/>
        </w:rPr>
        <w:t>ype 1</w:t>
      </w:r>
      <w:r w:rsidRPr="00FD361D">
        <w:rPr>
          <w:rFonts w:eastAsia="Times New Roman" w:cstheme="minorHAnsi"/>
          <w:sz w:val="24"/>
          <w:szCs w:val="24"/>
        </w:rPr>
        <w:t xml:space="preserve"> Diabetes (T1D)</w:t>
      </w:r>
      <w:r w:rsidRPr="00BB58C7">
        <w:rPr>
          <w:rFonts w:eastAsia="Times New Roman" w:cstheme="minorHAnsi"/>
          <w:sz w:val="24"/>
          <w:szCs w:val="24"/>
        </w:rPr>
        <w:t xml:space="preserve">, </w:t>
      </w:r>
      <w:r w:rsidR="001653CA">
        <w:rPr>
          <w:rFonts w:eastAsia="Times New Roman" w:cstheme="minorHAnsi"/>
          <w:sz w:val="24"/>
          <w:szCs w:val="24"/>
        </w:rPr>
        <w:t>recently awarded seed funding to eight promising new T1D studies</w:t>
      </w:r>
      <w:r w:rsidR="001653CA" w:rsidRPr="00BB58C7">
        <w:rPr>
          <w:rFonts w:cstheme="minorHAnsi"/>
          <w:color w:val="000000"/>
          <w:sz w:val="24"/>
          <w:szCs w:val="24"/>
          <w:shd w:val="clear" w:color="auto" w:fill="FFFFFF"/>
        </w:rPr>
        <w:t xml:space="preserve"> totaling </w:t>
      </w:r>
      <w:r w:rsidR="001653CA">
        <w:rPr>
          <w:rFonts w:cstheme="minorHAnsi"/>
          <w:color w:val="000000"/>
          <w:sz w:val="24"/>
          <w:szCs w:val="24"/>
          <w:shd w:val="clear" w:color="auto" w:fill="FFFFFF"/>
        </w:rPr>
        <w:t xml:space="preserve">a </w:t>
      </w:r>
      <w:r w:rsidR="001653CA" w:rsidRPr="00BB58C7">
        <w:rPr>
          <w:rFonts w:cstheme="minorHAnsi"/>
          <w:color w:val="000000"/>
          <w:sz w:val="24"/>
          <w:szCs w:val="24"/>
          <w:shd w:val="clear" w:color="auto" w:fill="FFFFFF"/>
        </w:rPr>
        <w:t>$</w:t>
      </w:r>
      <w:r w:rsidR="00C8289A">
        <w:rPr>
          <w:rFonts w:cstheme="minorHAnsi"/>
          <w:color w:val="000000"/>
          <w:sz w:val="24"/>
          <w:szCs w:val="24"/>
          <w:shd w:val="clear" w:color="auto" w:fill="FFFFFF"/>
        </w:rPr>
        <w:t>400</w:t>
      </w:r>
      <w:r w:rsidR="001653CA" w:rsidRPr="00BB58C7">
        <w:rPr>
          <w:rFonts w:cstheme="minorHAnsi"/>
          <w:color w:val="000000"/>
          <w:sz w:val="24"/>
          <w:szCs w:val="24"/>
          <w:shd w:val="clear" w:color="auto" w:fill="FFFFFF"/>
        </w:rPr>
        <w:t>,000 investm</w:t>
      </w:r>
      <w:r w:rsidR="001653CA">
        <w:rPr>
          <w:rFonts w:cstheme="minorHAnsi"/>
          <w:color w:val="000000"/>
          <w:sz w:val="24"/>
          <w:szCs w:val="24"/>
          <w:shd w:val="clear" w:color="auto" w:fill="FFFFFF"/>
        </w:rPr>
        <w:t>ent</w:t>
      </w:r>
      <w:r w:rsidR="00631D8B">
        <w:rPr>
          <w:rFonts w:cstheme="minorHAnsi"/>
          <w:color w:val="000000"/>
          <w:sz w:val="24"/>
          <w:szCs w:val="24"/>
          <w:shd w:val="clear" w:color="auto" w:fill="FFFFFF"/>
        </w:rPr>
        <w:t xml:space="preserve">, as it celebrates </w:t>
      </w:r>
      <w:r w:rsidR="00E61ED8">
        <w:rPr>
          <w:rFonts w:cstheme="minorHAnsi"/>
          <w:color w:val="000000"/>
          <w:sz w:val="24"/>
          <w:szCs w:val="24"/>
          <w:shd w:val="clear" w:color="auto" w:fill="FFFFFF"/>
        </w:rPr>
        <w:t>10 years</w:t>
      </w:r>
      <w:r w:rsidR="00631D8B">
        <w:rPr>
          <w:rFonts w:cstheme="minorHAnsi"/>
          <w:color w:val="000000"/>
          <w:sz w:val="24"/>
          <w:szCs w:val="24"/>
          <w:shd w:val="clear" w:color="auto" w:fill="FFFFFF"/>
        </w:rPr>
        <w:t xml:space="preserve"> advancing diabetes research. </w:t>
      </w:r>
      <w:r w:rsidR="003600F8">
        <w:rPr>
          <w:rFonts w:cstheme="minorHAnsi"/>
          <w:color w:val="000000"/>
          <w:sz w:val="24"/>
          <w:szCs w:val="24"/>
          <w:shd w:val="clear" w:color="auto" w:fill="FFFFFF"/>
        </w:rPr>
        <w:t xml:space="preserve">The process of </w:t>
      </w:r>
      <w:r w:rsidR="00D246E3">
        <w:rPr>
          <w:rFonts w:cstheme="minorHAnsi"/>
          <w:color w:val="000000"/>
          <w:sz w:val="24"/>
          <w:szCs w:val="24"/>
          <w:shd w:val="clear" w:color="auto" w:fill="FFFFFF"/>
        </w:rPr>
        <w:t>distributing</w:t>
      </w:r>
      <w:r w:rsidR="003600F8">
        <w:rPr>
          <w:rFonts w:cstheme="minorHAnsi"/>
          <w:color w:val="000000"/>
          <w:sz w:val="24"/>
          <w:szCs w:val="24"/>
          <w:shd w:val="clear" w:color="auto" w:fill="FFFFFF"/>
        </w:rPr>
        <w:t xml:space="preserve"> the awards is underway. </w:t>
      </w:r>
    </w:p>
    <w:p w14:paraId="670FD915" w14:textId="5EF8649F" w:rsidR="00F7764F" w:rsidRDefault="001653CA" w:rsidP="00E61ED8">
      <w:pPr>
        <w:ind w:left="-270" w:right="-18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DRC announces awards twice </w:t>
      </w:r>
      <w:r w:rsidR="00293A59">
        <w:rPr>
          <w:rFonts w:cstheme="minorHAnsi"/>
          <w:color w:val="000000"/>
          <w:sz w:val="24"/>
          <w:szCs w:val="24"/>
          <w:shd w:val="clear" w:color="auto" w:fill="FFFFFF"/>
        </w:rPr>
        <w:t xml:space="preserve">annually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after its </w:t>
      </w:r>
      <w:hyperlink r:id="rId9" w:history="1">
        <w:r w:rsidR="006730DD" w:rsidRPr="003600F8">
          <w:rPr>
            <w:rStyle w:val="Hyperlink"/>
            <w:rFonts w:cstheme="minorHAnsi"/>
            <w:color w:val="4472C4" w:themeColor="accent1"/>
            <w:sz w:val="24"/>
            <w:szCs w:val="24"/>
            <w:shd w:val="clear" w:color="auto" w:fill="FFFFFF"/>
          </w:rPr>
          <w:t>Scientific Review Committee</w:t>
        </w:r>
      </w:hyperlink>
      <w:r w:rsidR="00793109" w:rsidRPr="003600F8">
        <w:rPr>
          <w:rFonts w:cstheme="minorHAnsi"/>
          <w:color w:val="4472C4" w:themeColor="accent1"/>
          <w:sz w:val="24"/>
          <w:szCs w:val="24"/>
          <w:shd w:val="clear" w:color="auto" w:fill="FFFFFF"/>
        </w:rPr>
        <w:t xml:space="preserve"> </w:t>
      </w:r>
      <w:r w:rsidR="00793109">
        <w:rPr>
          <w:rFonts w:cstheme="minorHAnsi"/>
          <w:color w:val="4472C4" w:themeColor="accent1"/>
          <w:sz w:val="24"/>
          <w:szCs w:val="24"/>
          <w:shd w:val="clear" w:color="auto" w:fill="FFFFFF"/>
        </w:rPr>
        <w:t>(SRC)</w:t>
      </w:r>
      <w:r w:rsidR="00631D8B">
        <w:rPr>
          <w:rFonts w:cstheme="minorHAnsi"/>
          <w:color w:val="4472C4" w:themeColor="accent1"/>
          <w:sz w:val="24"/>
          <w:szCs w:val="24"/>
          <w:shd w:val="clear" w:color="auto" w:fill="FFFFFF"/>
        </w:rPr>
        <w:t xml:space="preserve">, </w:t>
      </w:r>
      <w:r w:rsidR="00793109">
        <w:rPr>
          <w:rFonts w:cstheme="minorHAnsi"/>
          <w:color w:val="000000"/>
          <w:sz w:val="24"/>
          <w:szCs w:val="24"/>
          <w:shd w:val="clear" w:color="auto" w:fill="FFFFFF"/>
        </w:rPr>
        <w:t>comprised</w:t>
      </w:r>
      <w:r w:rsidR="00C77396" w:rsidRPr="00BB58C7">
        <w:rPr>
          <w:rFonts w:cstheme="minorHAnsi"/>
          <w:color w:val="000000"/>
          <w:sz w:val="24"/>
          <w:szCs w:val="24"/>
          <w:shd w:val="clear" w:color="auto" w:fill="FFFFFF"/>
        </w:rPr>
        <w:t xml:space="preserve"> of T1D experts </w:t>
      </w:r>
      <w:r w:rsidR="00A91FAF" w:rsidRPr="00F02E97">
        <w:rPr>
          <w:rFonts w:cstheme="minorHAnsi"/>
          <w:color w:val="000000"/>
          <w:sz w:val="24"/>
          <w:szCs w:val="24"/>
          <w:shd w:val="clear" w:color="auto" w:fill="FFFFFF"/>
        </w:rPr>
        <w:t>nationwide</w:t>
      </w:r>
      <w:r w:rsidR="00631D8B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conducts rigorous review of dozens of applications from </w:t>
      </w:r>
      <w:r w:rsidR="00925719">
        <w:rPr>
          <w:rFonts w:cstheme="minorHAnsi"/>
          <w:color w:val="000000"/>
          <w:sz w:val="24"/>
          <w:szCs w:val="24"/>
          <w:shd w:val="clear" w:color="auto" w:fill="FFFFFF"/>
        </w:rPr>
        <w:t xml:space="preserve">researchers at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renowned institutions and </w:t>
      </w:r>
      <w:r w:rsidR="003600F8">
        <w:rPr>
          <w:rFonts w:cstheme="minorHAnsi"/>
          <w:color w:val="000000"/>
          <w:sz w:val="24"/>
          <w:szCs w:val="24"/>
          <w:shd w:val="clear" w:color="auto" w:fill="FFFFFF"/>
        </w:rPr>
        <w:t>universities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2A813CD5" w14:textId="72CA48E0" w:rsidR="006F65E6" w:rsidRPr="00631D8B" w:rsidRDefault="00631D8B" w:rsidP="00E61ED8">
      <w:pPr>
        <w:ind w:left="-270" w:right="-18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31D8B">
        <w:rPr>
          <w:rFonts w:cstheme="minorHAnsi"/>
          <w:color w:val="000000"/>
          <w:sz w:val="24"/>
          <w:szCs w:val="24"/>
          <w:shd w:val="clear" w:color="auto" w:fill="FFFFFF"/>
        </w:rPr>
        <w:t xml:space="preserve">June 2022 DRC funding </w:t>
      </w:r>
      <w:r w:rsidR="003600F8" w:rsidRPr="00631D8B">
        <w:rPr>
          <w:rFonts w:cstheme="minorHAnsi"/>
          <w:color w:val="000000"/>
          <w:sz w:val="24"/>
          <w:szCs w:val="24"/>
          <w:shd w:val="clear" w:color="auto" w:fill="FFFFFF"/>
        </w:rPr>
        <w:t>recipients</w:t>
      </w:r>
      <w:r w:rsidR="00925719">
        <w:rPr>
          <w:rFonts w:cstheme="minorHAnsi"/>
          <w:color w:val="000000"/>
          <w:sz w:val="24"/>
          <w:szCs w:val="24"/>
          <w:shd w:val="clear" w:color="auto" w:fill="FFFFFF"/>
        </w:rPr>
        <w:t xml:space="preserve"> include</w:t>
      </w:r>
      <w:r w:rsidR="006F65E6" w:rsidRPr="00631D8B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</w:p>
    <w:p w14:paraId="2C033B50" w14:textId="77777777" w:rsidR="006F65E6" w:rsidRPr="00631D8B" w:rsidRDefault="006F65E6" w:rsidP="009D4A3A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sz w:val="24"/>
          <w:szCs w:val="24"/>
        </w:rPr>
      </w:pPr>
      <w:r w:rsidRPr="00631D8B">
        <w:rPr>
          <w:rFonts w:eastAsia="Times New Roman" w:cstheme="minorHAnsi"/>
          <w:b/>
          <w:bCs/>
          <w:sz w:val="24"/>
          <w:szCs w:val="24"/>
        </w:rPr>
        <w:t>Rehana Akter, Ph.D. – University of Washington</w:t>
      </w:r>
    </w:p>
    <w:p w14:paraId="2BCB297C" w14:textId="64C7EEB1" w:rsidR="006F65E6" w:rsidRPr="00631D8B" w:rsidRDefault="000C77CA" w:rsidP="009D4A3A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10" w:history="1">
        <w:r w:rsidR="006F65E6" w:rsidRPr="00631D8B">
          <w:rPr>
            <w:rStyle w:val="Hyperlink"/>
            <w:rFonts w:eastAsia="Times New Roman" w:cstheme="minorHAnsi"/>
            <w:color w:val="2E74B5" w:themeColor="accent5" w:themeShade="BF"/>
            <w:sz w:val="24"/>
            <w:szCs w:val="24"/>
          </w:rPr>
          <w:t>Is Cholesterol Exacerbating T1D by Reducing the Functionality and Regeneration Ability of Residual Beta Cells?</w:t>
        </w:r>
      </w:hyperlink>
    </w:p>
    <w:p w14:paraId="040FBCEE" w14:textId="77777777" w:rsidR="006F65E6" w:rsidRPr="00631D8B" w:rsidRDefault="006F65E6" w:rsidP="009D4A3A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sz w:val="24"/>
          <w:szCs w:val="24"/>
        </w:rPr>
      </w:pPr>
      <w:r w:rsidRPr="00631D8B">
        <w:rPr>
          <w:rFonts w:eastAsia="Times New Roman" w:cstheme="minorHAnsi"/>
          <w:b/>
          <w:bCs/>
          <w:sz w:val="24"/>
          <w:szCs w:val="24"/>
        </w:rPr>
        <w:t xml:space="preserve">Jennifer Dwyer, Ph.D. – The Jackson Laboratory </w:t>
      </w:r>
    </w:p>
    <w:p w14:paraId="3A7AFC16" w14:textId="651CF469" w:rsidR="006F65E6" w:rsidRPr="00631D8B" w:rsidRDefault="000C77CA" w:rsidP="009D4A3A">
      <w:pPr>
        <w:ind w:left="720"/>
        <w:rPr>
          <w:rFonts w:eastAsia="Times New Roman" w:cstheme="minorHAnsi"/>
          <w:sz w:val="24"/>
          <w:szCs w:val="24"/>
        </w:rPr>
      </w:pPr>
      <w:hyperlink r:id="rId11" w:history="1">
        <w:r w:rsidR="006F65E6" w:rsidRPr="00D933EA">
          <w:rPr>
            <w:rStyle w:val="Hyperlink"/>
            <w:rFonts w:eastAsia="Times New Roman" w:cstheme="minorHAnsi"/>
            <w:color w:val="4472C4" w:themeColor="accent1"/>
            <w:sz w:val="24"/>
            <w:szCs w:val="24"/>
          </w:rPr>
          <w:t>Taming a Particularly Lethal Category of Cells May Reduce/Eliminate the Onset of T1D</w:t>
        </w:r>
      </w:hyperlink>
    </w:p>
    <w:p w14:paraId="1B25AA57" w14:textId="77777777" w:rsidR="006F65E6" w:rsidRPr="00631D8B" w:rsidRDefault="006F65E6" w:rsidP="009D4A3A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sz w:val="24"/>
          <w:szCs w:val="24"/>
        </w:rPr>
      </w:pPr>
      <w:r w:rsidRPr="00631D8B">
        <w:rPr>
          <w:rFonts w:eastAsia="Times New Roman" w:cstheme="minorHAnsi"/>
          <w:b/>
          <w:bCs/>
          <w:sz w:val="24"/>
          <w:szCs w:val="24"/>
        </w:rPr>
        <w:t>Leonardo Ferreira, Ph.D. – Medical University of South Carolina</w:t>
      </w:r>
    </w:p>
    <w:p w14:paraId="6FCF702F" w14:textId="22D94081" w:rsidR="006F65E6" w:rsidRPr="00631D8B" w:rsidRDefault="000C77CA" w:rsidP="009D4A3A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12" w:history="1">
        <w:r w:rsidR="006F65E6" w:rsidRPr="00631D8B">
          <w:rPr>
            <w:rStyle w:val="Hyperlink"/>
            <w:rFonts w:eastAsia="Times New Roman" w:cstheme="minorHAnsi"/>
            <w:color w:val="2E74B5" w:themeColor="accent5" w:themeShade="BF"/>
            <w:sz w:val="24"/>
            <w:szCs w:val="24"/>
          </w:rPr>
          <w:t>A Potential Second Cure for T1D by Re-Educating the Patient’s Immune System</w:t>
        </w:r>
      </w:hyperlink>
    </w:p>
    <w:p w14:paraId="26F128C5" w14:textId="77777777" w:rsidR="006F65E6" w:rsidRPr="00631D8B" w:rsidRDefault="006F65E6" w:rsidP="009D4A3A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sz w:val="24"/>
          <w:szCs w:val="24"/>
        </w:rPr>
      </w:pPr>
      <w:r w:rsidRPr="00631D8B">
        <w:rPr>
          <w:rFonts w:eastAsia="Times New Roman" w:cstheme="minorHAnsi"/>
          <w:b/>
          <w:bCs/>
          <w:sz w:val="24"/>
          <w:szCs w:val="24"/>
        </w:rPr>
        <w:t xml:space="preserve">Sandra Mara Ferreira, Ph.D. – University of Florida </w:t>
      </w:r>
    </w:p>
    <w:p w14:paraId="76293C09" w14:textId="038C5EF9" w:rsidR="006F65E6" w:rsidRPr="00631D8B" w:rsidRDefault="000C77CA" w:rsidP="009D4A3A">
      <w:pPr>
        <w:ind w:left="720"/>
        <w:rPr>
          <w:rFonts w:eastAsia="Times New Roman" w:cstheme="minorHAnsi"/>
          <w:sz w:val="24"/>
          <w:szCs w:val="24"/>
          <w:highlight w:val="white"/>
        </w:rPr>
      </w:pPr>
      <w:hyperlink r:id="rId13" w:history="1">
        <w:r w:rsidR="006F65E6" w:rsidRPr="00631D8B">
          <w:rPr>
            <w:rStyle w:val="Hyperlink"/>
            <w:rFonts w:eastAsia="Times New Roman" w:cstheme="minorHAnsi"/>
            <w:color w:val="2E74B5" w:themeColor="accent5" w:themeShade="BF"/>
            <w:sz w:val="24"/>
            <w:szCs w:val="24"/>
            <w:highlight w:val="white"/>
          </w:rPr>
          <w:t>Understanding How a Pancreatic Molecule (GABA) Works May Lead to a New Treatment for T1 and T2 Diabetes</w:t>
        </w:r>
      </w:hyperlink>
    </w:p>
    <w:p w14:paraId="469F1FC3" w14:textId="64401CE5" w:rsidR="00ED2CF0" w:rsidRPr="00631D8B" w:rsidRDefault="00ED2CF0" w:rsidP="009D4A3A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sz w:val="24"/>
          <w:szCs w:val="24"/>
        </w:rPr>
      </w:pPr>
      <w:r w:rsidRPr="00631D8B">
        <w:rPr>
          <w:rFonts w:eastAsia="Times New Roman" w:cstheme="minorHAnsi"/>
          <w:b/>
          <w:bCs/>
          <w:sz w:val="24"/>
          <w:szCs w:val="24"/>
        </w:rPr>
        <w:t>Anna Kahkoska, M.D., Ph.D</w:t>
      </w:r>
      <w:r w:rsidR="00E16DA6" w:rsidRPr="00631D8B">
        <w:rPr>
          <w:rFonts w:eastAsia="Times New Roman" w:cstheme="minorHAnsi"/>
          <w:b/>
          <w:bCs/>
          <w:sz w:val="24"/>
          <w:szCs w:val="24"/>
        </w:rPr>
        <w:t xml:space="preserve">. – </w:t>
      </w:r>
      <w:r w:rsidRPr="00631D8B">
        <w:rPr>
          <w:rFonts w:eastAsia="Times New Roman" w:cstheme="minorHAnsi"/>
          <w:b/>
          <w:bCs/>
          <w:sz w:val="24"/>
          <w:szCs w:val="24"/>
        </w:rPr>
        <w:t>University of North Carolina at Chapel Hill</w:t>
      </w:r>
    </w:p>
    <w:p w14:paraId="550FC5B1" w14:textId="3B241C39" w:rsidR="009D4A3A" w:rsidRPr="00631D8B" w:rsidRDefault="000C77CA" w:rsidP="009D4A3A">
      <w:pPr>
        <w:ind w:left="720"/>
        <w:rPr>
          <w:rFonts w:eastAsia="Times New Roman" w:cstheme="minorHAnsi"/>
          <w:sz w:val="24"/>
          <w:szCs w:val="24"/>
        </w:rPr>
      </w:pPr>
      <w:hyperlink r:id="rId14" w:history="1">
        <w:r w:rsidR="00ED2CF0" w:rsidRPr="00631D8B">
          <w:rPr>
            <w:rStyle w:val="Hyperlink"/>
            <w:rFonts w:eastAsia="Times New Roman" w:cstheme="minorHAnsi"/>
            <w:color w:val="2E74B5" w:themeColor="accent5" w:themeShade="BF"/>
            <w:sz w:val="24"/>
            <w:szCs w:val="24"/>
          </w:rPr>
          <w:t>Stakeholder-Engaged Precision Health for Longevity and Healthy Aging with Type 1 Diabetes</w:t>
        </w:r>
      </w:hyperlink>
      <w:r w:rsidR="00ED2CF0" w:rsidRPr="00631D8B">
        <w:rPr>
          <w:rFonts w:eastAsia="Times New Roman" w:cstheme="minorHAnsi"/>
          <w:color w:val="2E74B5" w:themeColor="accent5" w:themeShade="BF"/>
          <w:sz w:val="24"/>
          <w:szCs w:val="24"/>
        </w:rPr>
        <w:t xml:space="preserve"> </w:t>
      </w:r>
    </w:p>
    <w:p w14:paraId="5920072B" w14:textId="77777777" w:rsidR="009D4A3A" w:rsidRPr="00631D8B" w:rsidRDefault="009D4A3A" w:rsidP="009D4A3A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sz w:val="24"/>
          <w:szCs w:val="24"/>
        </w:rPr>
      </w:pPr>
      <w:r w:rsidRPr="00631D8B">
        <w:rPr>
          <w:rFonts w:eastAsia="Times New Roman" w:cstheme="minorHAnsi"/>
          <w:b/>
          <w:bCs/>
          <w:sz w:val="24"/>
          <w:szCs w:val="24"/>
        </w:rPr>
        <w:lastRenderedPageBreak/>
        <w:t xml:space="preserve">Melanie Shapiro, Ph.D. – University of Florida </w:t>
      </w:r>
    </w:p>
    <w:p w14:paraId="04ED79D5" w14:textId="735B7F29" w:rsidR="009D4A3A" w:rsidRPr="00631D8B" w:rsidRDefault="000C77CA" w:rsidP="009D4A3A">
      <w:pPr>
        <w:ind w:left="720"/>
        <w:rPr>
          <w:rFonts w:eastAsia="Times New Roman" w:cstheme="minorHAnsi"/>
          <w:sz w:val="24"/>
          <w:szCs w:val="24"/>
        </w:rPr>
      </w:pPr>
      <w:hyperlink r:id="rId15" w:history="1">
        <w:r w:rsidR="009D4A3A" w:rsidRPr="00631D8B">
          <w:rPr>
            <w:rStyle w:val="Hyperlink"/>
            <w:rFonts w:eastAsia="Times New Roman" w:cstheme="minorHAnsi"/>
            <w:color w:val="2E74B5" w:themeColor="accent5" w:themeShade="BF"/>
            <w:sz w:val="24"/>
            <w:szCs w:val="24"/>
          </w:rPr>
          <w:t>Can the Inhibition of One Specific Body Gene Prevent Type 1 Diabetes?</w:t>
        </w:r>
      </w:hyperlink>
    </w:p>
    <w:p w14:paraId="2567822C" w14:textId="77777777" w:rsidR="009D4A3A" w:rsidRPr="00631D8B" w:rsidRDefault="009D4A3A" w:rsidP="009D4A3A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sz w:val="24"/>
          <w:szCs w:val="24"/>
        </w:rPr>
      </w:pPr>
      <w:r w:rsidRPr="00631D8B">
        <w:rPr>
          <w:rFonts w:eastAsia="Times New Roman" w:cstheme="minorHAnsi"/>
          <w:b/>
          <w:bCs/>
          <w:sz w:val="24"/>
          <w:szCs w:val="24"/>
        </w:rPr>
        <w:t>Xin Tong, Ph.D. – Vanderbilt University</w:t>
      </w:r>
    </w:p>
    <w:p w14:paraId="0EF9A8C1" w14:textId="182A3A8A" w:rsidR="009D4A3A" w:rsidRPr="00631D8B" w:rsidRDefault="000C77CA" w:rsidP="008A1329">
      <w:pPr>
        <w:ind w:left="720"/>
        <w:rPr>
          <w:rFonts w:eastAsia="Times New Roman" w:cstheme="minorHAnsi"/>
          <w:sz w:val="24"/>
          <w:szCs w:val="24"/>
        </w:rPr>
      </w:pPr>
      <w:hyperlink r:id="rId16" w:history="1">
        <w:r w:rsidR="009D4A3A" w:rsidRPr="00631D8B">
          <w:rPr>
            <w:rStyle w:val="Hyperlink"/>
            <w:rFonts w:eastAsia="Times New Roman" w:cstheme="minorHAnsi"/>
            <w:color w:val="2E74B5" w:themeColor="accent5" w:themeShade="BF"/>
            <w:sz w:val="24"/>
            <w:szCs w:val="24"/>
            <w:highlight w:val="white"/>
          </w:rPr>
          <w:t>A call to question…Is T1D Caused by Dysfunctionality of Two Pancreatic Cells (β and α)?</w:t>
        </w:r>
      </w:hyperlink>
    </w:p>
    <w:p w14:paraId="1A20C276" w14:textId="5E0731D6" w:rsidR="00ED2CF0" w:rsidRPr="00631D8B" w:rsidRDefault="00ED2CF0" w:rsidP="008A1329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sz w:val="24"/>
          <w:szCs w:val="24"/>
          <w:highlight w:val="white"/>
        </w:rPr>
      </w:pPr>
      <w:r w:rsidRPr="00631D8B">
        <w:rPr>
          <w:rFonts w:eastAsia="Times New Roman" w:cstheme="minorHAnsi"/>
          <w:b/>
          <w:bCs/>
          <w:sz w:val="24"/>
          <w:szCs w:val="24"/>
          <w:highlight w:val="white"/>
        </w:rPr>
        <w:t>Han Zhu, Ph.D</w:t>
      </w:r>
      <w:r w:rsidR="00E16DA6" w:rsidRPr="00631D8B">
        <w:rPr>
          <w:rFonts w:eastAsia="Times New Roman" w:cstheme="minorHAnsi"/>
          <w:b/>
          <w:bCs/>
          <w:sz w:val="24"/>
          <w:szCs w:val="24"/>
          <w:highlight w:val="white"/>
        </w:rPr>
        <w:t xml:space="preserve">. – </w:t>
      </w:r>
      <w:r w:rsidRPr="00631D8B">
        <w:rPr>
          <w:rFonts w:eastAsia="Times New Roman" w:cstheme="minorHAnsi"/>
          <w:b/>
          <w:bCs/>
          <w:sz w:val="24"/>
          <w:szCs w:val="24"/>
          <w:highlight w:val="white"/>
        </w:rPr>
        <w:t>University of California, San Diego</w:t>
      </w:r>
    </w:p>
    <w:p w14:paraId="50582B6A" w14:textId="27147050" w:rsidR="00C8289A" w:rsidRPr="00E61ED8" w:rsidRDefault="000C77CA" w:rsidP="00E61ED8">
      <w:pPr>
        <w:ind w:left="720"/>
        <w:rPr>
          <w:rFonts w:eastAsia="Times New Roman" w:cstheme="minorHAnsi"/>
          <w:color w:val="4472C4" w:themeColor="accent1"/>
          <w:sz w:val="24"/>
          <w:szCs w:val="24"/>
          <w:highlight w:val="white"/>
        </w:rPr>
      </w:pPr>
      <w:hyperlink r:id="rId17" w:history="1">
        <w:r w:rsidR="00ED2CF0" w:rsidRPr="003600F8">
          <w:rPr>
            <w:rStyle w:val="Hyperlink"/>
            <w:rFonts w:eastAsia="Times New Roman" w:cstheme="minorHAnsi"/>
            <w:color w:val="4472C4" w:themeColor="accent1"/>
            <w:sz w:val="24"/>
            <w:szCs w:val="24"/>
            <w:highlight w:val="white"/>
          </w:rPr>
          <w:t>Validating the Hypothesis to Cure T1D by Eliminating the Rejection of Cells from Another Person by Farming Beta-Cells from a Patient’s Own Stem Cells</w:t>
        </w:r>
      </w:hyperlink>
    </w:p>
    <w:p w14:paraId="42DE27CE" w14:textId="1F6DE1D1" w:rsidR="00ED2CF0" w:rsidRPr="00D933EA" w:rsidRDefault="00C8289A" w:rsidP="00E61ED8">
      <w:pPr>
        <w:ind w:left="-180" w:right="-270"/>
        <w:rPr>
          <w:rFonts w:ascii="Calibri" w:eastAsia="Times New Roman" w:hAnsi="Calibri" w:cs="Calibri"/>
          <w:b/>
          <w:bCs/>
          <w:sz w:val="24"/>
          <w:szCs w:val="24"/>
        </w:rPr>
      </w:pPr>
      <w:r w:rsidRPr="00D933EA">
        <w:rPr>
          <w:rFonts w:ascii="Calibri" w:hAnsi="Calibri" w:cs="Calibri"/>
          <w:sz w:val="24"/>
          <w:szCs w:val="24"/>
        </w:rPr>
        <w:t xml:space="preserve">One researcher among the eight </w:t>
      </w:r>
      <w:r w:rsidR="00E61ED8">
        <w:rPr>
          <w:rFonts w:ascii="Calibri" w:hAnsi="Calibri" w:cs="Calibri"/>
          <w:sz w:val="24"/>
          <w:szCs w:val="24"/>
        </w:rPr>
        <w:t>awarded DRC funding</w:t>
      </w:r>
      <w:r w:rsidRPr="00D933EA">
        <w:rPr>
          <w:rFonts w:ascii="Calibri" w:hAnsi="Calibri" w:cs="Calibri"/>
          <w:sz w:val="24"/>
          <w:szCs w:val="24"/>
        </w:rPr>
        <w:t>,</w:t>
      </w:r>
      <w:r w:rsidRPr="00D933EA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hyperlink r:id="rId18" w:history="1">
        <w:r w:rsidRPr="00D933EA">
          <w:rPr>
            <w:rStyle w:val="Hyperlink"/>
            <w:rFonts w:ascii="Calibri" w:hAnsi="Calibri" w:cs="Calibri"/>
            <w:color w:val="4472C4" w:themeColor="accent1"/>
            <w:sz w:val="24"/>
            <w:szCs w:val="24"/>
          </w:rPr>
          <w:t xml:space="preserve">Dr. </w:t>
        </w:r>
        <w:r w:rsidRPr="00D933EA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</w:rPr>
          <w:t>Jennifer Dwyer of The Jackson Laboratory</w:t>
        </w:r>
      </w:hyperlink>
      <w:r w:rsidRPr="00D933EA">
        <w:rPr>
          <w:rFonts w:ascii="Calibri" w:eastAsia="Times New Roman" w:hAnsi="Calibri" w:cs="Calibri"/>
          <w:sz w:val="24"/>
          <w:szCs w:val="24"/>
        </w:rPr>
        <w:t>,</w:t>
      </w:r>
      <w:r w:rsidRPr="00D933EA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D933EA">
        <w:rPr>
          <w:rFonts w:ascii="Calibri" w:hAnsi="Calibri" w:cs="Calibri"/>
          <w:sz w:val="24"/>
          <w:szCs w:val="24"/>
        </w:rPr>
        <w:t>says, "</w:t>
      </w:r>
      <w:r w:rsidRPr="00D933EA">
        <w:rPr>
          <w:rFonts w:ascii="Calibri" w:hAnsi="Calibri" w:cs="Calibri"/>
          <w:color w:val="000000"/>
          <w:sz w:val="24"/>
          <w:szCs w:val="24"/>
        </w:rPr>
        <w:t xml:space="preserve">Two years after I earned my Ph.D., my son was diagnosed with T1D. </w:t>
      </w:r>
      <w:r w:rsidR="00293A59">
        <w:rPr>
          <w:rFonts w:ascii="Calibri" w:hAnsi="Calibri" w:cs="Calibri"/>
          <w:color w:val="000000"/>
          <w:sz w:val="24"/>
          <w:szCs w:val="24"/>
        </w:rPr>
        <w:t>Knowing</w:t>
      </w:r>
      <w:r w:rsidRPr="00D933EA">
        <w:rPr>
          <w:rFonts w:ascii="Calibri" w:hAnsi="Calibri" w:cs="Calibri"/>
          <w:color w:val="000000"/>
          <w:sz w:val="24"/>
          <w:szCs w:val="24"/>
        </w:rPr>
        <w:t xml:space="preserve"> how this impacted his metabolism, I took a break from work to care for my young family. </w:t>
      </w:r>
      <w:r w:rsidR="00293A59">
        <w:rPr>
          <w:rFonts w:ascii="Calibri" w:hAnsi="Calibri" w:cs="Calibri"/>
          <w:color w:val="000000"/>
          <w:sz w:val="24"/>
          <w:szCs w:val="24"/>
        </w:rPr>
        <w:t xml:space="preserve">During this time away </w:t>
      </w:r>
      <w:r w:rsidRPr="00D933EA">
        <w:rPr>
          <w:rFonts w:ascii="Calibri" w:hAnsi="Calibri" w:cs="Calibri"/>
          <w:color w:val="000000"/>
          <w:sz w:val="24"/>
          <w:szCs w:val="24"/>
        </w:rPr>
        <w:t>from the bench, I got to know the inspiring T1D community through my son's physicians, networking with other T1</w:t>
      </w:r>
      <w:r w:rsidR="00421B12">
        <w:rPr>
          <w:rFonts w:ascii="Calibri" w:hAnsi="Calibri" w:cs="Calibri"/>
          <w:color w:val="000000"/>
          <w:sz w:val="24"/>
          <w:szCs w:val="24"/>
        </w:rPr>
        <w:t>D</w:t>
      </w:r>
      <w:r w:rsidRPr="00D933EA">
        <w:rPr>
          <w:rFonts w:ascii="Calibri" w:hAnsi="Calibri" w:cs="Calibri"/>
          <w:color w:val="000000"/>
          <w:sz w:val="24"/>
          <w:szCs w:val="24"/>
        </w:rPr>
        <w:t xml:space="preserve"> families, and reading scientific literature. </w:t>
      </w:r>
      <w:r w:rsidR="00421B12">
        <w:rPr>
          <w:rFonts w:ascii="Calibri" w:hAnsi="Calibri" w:cs="Calibri"/>
          <w:color w:val="000000"/>
          <w:sz w:val="24"/>
          <w:szCs w:val="24"/>
        </w:rPr>
        <w:t>A</w:t>
      </w:r>
      <w:r w:rsidRPr="00D933EA">
        <w:rPr>
          <w:rFonts w:ascii="Calibri" w:hAnsi="Calibri" w:cs="Calibri"/>
          <w:color w:val="000000"/>
          <w:sz w:val="24"/>
          <w:szCs w:val="24"/>
        </w:rPr>
        <w:t>rtificial pancreas technology is wonderful, but it is not enough; we can do better. In deciding to return to science, I wanted to work on something I cared deeply for</w:t>
      </w:r>
      <w:r w:rsidR="00D933EA" w:rsidRPr="00D933EA">
        <w:rPr>
          <w:rFonts w:ascii="Calibri" w:hAnsi="Calibri" w:cs="Calibri"/>
          <w:color w:val="000000"/>
          <w:sz w:val="24"/>
          <w:szCs w:val="24"/>
        </w:rPr>
        <w:t>.</w:t>
      </w:r>
      <w:r w:rsidRPr="00D933EA">
        <w:rPr>
          <w:rFonts w:ascii="Calibri" w:hAnsi="Calibri" w:cs="Calibri"/>
          <w:color w:val="000000"/>
          <w:sz w:val="24"/>
          <w:szCs w:val="24"/>
        </w:rPr>
        <w:t xml:space="preserve">" </w:t>
      </w:r>
    </w:p>
    <w:p w14:paraId="5634A3C5" w14:textId="56257F08" w:rsidR="00C77396" w:rsidRPr="00631D8B" w:rsidRDefault="000C77CA" w:rsidP="00E61ED8">
      <w:pPr>
        <w:ind w:left="-180" w:right="-270"/>
        <w:rPr>
          <w:rFonts w:cstheme="minorHAnsi"/>
          <w:sz w:val="24"/>
          <w:szCs w:val="24"/>
        </w:rPr>
      </w:pPr>
      <w:hyperlink r:id="rId19" w:history="1">
        <w:r w:rsidR="00C77396" w:rsidRPr="00631D8B">
          <w:rPr>
            <w:rStyle w:val="Hyperlink"/>
            <w:rFonts w:cstheme="minorHAnsi"/>
            <w:color w:val="2E74B5" w:themeColor="accent5" w:themeShade="BF"/>
            <w:sz w:val="24"/>
            <w:szCs w:val="24"/>
          </w:rPr>
          <w:t>Alberto Hayek, M.D.</w:t>
        </w:r>
      </w:hyperlink>
      <w:r w:rsidR="00187156" w:rsidRPr="00631D8B">
        <w:rPr>
          <w:rFonts w:cstheme="minorHAnsi"/>
          <w:color w:val="2E74B5" w:themeColor="accent5" w:themeShade="BF"/>
          <w:sz w:val="24"/>
          <w:szCs w:val="24"/>
        </w:rPr>
        <w:t xml:space="preserve">, </w:t>
      </w:r>
      <w:r w:rsidR="00187156" w:rsidRPr="00631D8B">
        <w:rPr>
          <w:rFonts w:cstheme="minorHAnsi"/>
          <w:sz w:val="24"/>
          <w:szCs w:val="24"/>
        </w:rPr>
        <w:t>renow</w:t>
      </w:r>
      <w:r w:rsidR="00BB58C7" w:rsidRPr="00631D8B">
        <w:rPr>
          <w:rFonts w:cstheme="minorHAnsi"/>
          <w:sz w:val="24"/>
          <w:szCs w:val="24"/>
        </w:rPr>
        <w:t>n</w:t>
      </w:r>
      <w:r w:rsidR="00187156" w:rsidRPr="00631D8B">
        <w:rPr>
          <w:rFonts w:cstheme="minorHAnsi"/>
          <w:sz w:val="24"/>
          <w:szCs w:val="24"/>
        </w:rPr>
        <w:t xml:space="preserve">ed diabetes expert, former Scientific Director at San Diego’s Scripps Whittier Institute for Diabetes, Professor Emeritus of Pediatrics at UCSD, </w:t>
      </w:r>
      <w:r w:rsidR="00C77396" w:rsidRPr="00631D8B">
        <w:rPr>
          <w:rFonts w:cstheme="minorHAnsi"/>
          <w:sz w:val="24"/>
          <w:szCs w:val="24"/>
        </w:rPr>
        <w:t>DRC board member</w:t>
      </w:r>
      <w:r w:rsidR="00C8289A">
        <w:rPr>
          <w:rFonts w:cstheme="minorHAnsi"/>
          <w:sz w:val="24"/>
          <w:szCs w:val="24"/>
        </w:rPr>
        <w:t xml:space="preserve"> and co-founder</w:t>
      </w:r>
      <w:r w:rsidR="00BB58C7" w:rsidRPr="00631D8B">
        <w:rPr>
          <w:rFonts w:cstheme="minorHAnsi"/>
          <w:sz w:val="24"/>
          <w:szCs w:val="24"/>
        </w:rPr>
        <w:t xml:space="preserve"> </w:t>
      </w:r>
      <w:r w:rsidR="00F7764F" w:rsidRPr="00631D8B">
        <w:rPr>
          <w:rFonts w:cstheme="minorHAnsi"/>
          <w:sz w:val="24"/>
          <w:szCs w:val="24"/>
        </w:rPr>
        <w:t xml:space="preserve">says, </w:t>
      </w:r>
      <w:r w:rsidR="00C77396" w:rsidRPr="00631D8B">
        <w:rPr>
          <w:rFonts w:cstheme="minorHAnsi"/>
          <w:sz w:val="24"/>
          <w:szCs w:val="24"/>
        </w:rPr>
        <w:t>“</w:t>
      </w:r>
      <w:r w:rsidR="00DC50B9" w:rsidRPr="00631D8B">
        <w:rPr>
          <w:rFonts w:cstheme="minorHAnsi"/>
          <w:sz w:val="24"/>
          <w:szCs w:val="24"/>
        </w:rPr>
        <w:t xml:space="preserve">DRC </w:t>
      </w:r>
      <w:r w:rsidR="00F7764F" w:rsidRPr="00631D8B">
        <w:rPr>
          <w:rFonts w:cstheme="minorHAnsi"/>
          <w:sz w:val="24"/>
          <w:szCs w:val="24"/>
        </w:rPr>
        <w:t>continues to provide</w:t>
      </w:r>
      <w:r w:rsidR="00C77396" w:rsidRPr="00631D8B">
        <w:rPr>
          <w:rFonts w:cstheme="minorHAnsi"/>
          <w:sz w:val="24"/>
          <w:szCs w:val="24"/>
        </w:rPr>
        <w:t xml:space="preserve"> seed funding to promising </w:t>
      </w:r>
      <w:r w:rsidR="00AB3026" w:rsidRPr="00631D8B">
        <w:rPr>
          <w:rFonts w:cstheme="minorHAnsi"/>
          <w:sz w:val="24"/>
          <w:szCs w:val="24"/>
        </w:rPr>
        <w:t xml:space="preserve">T1D </w:t>
      </w:r>
      <w:r w:rsidR="00C77396" w:rsidRPr="00631D8B">
        <w:rPr>
          <w:rFonts w:cstheme="minorHAnsi"/>
          <w:sz w:val="24"/>
          <w:szCs w:val="24"/>
        </w:rPr>
        <w:t>research</w:t>
      </w:r>
      <w:r w:rsidR="00772C5E" w:rsidRPr="00631D8B">
        <w:rPr>
          <w:rFonts w:cstheme="minorHAnsi"/>
          <w:sz w:val="24"/>
          <w:szCs w:val="24"/>
        </w:rPr>
        <w:t xml:space="preserve"> </w:t>
      </w:r>
      <w:r w:rsidR="00C77396" w:rsidRPr="00631D8B">
        <w:rPr>
          <w:rFonts w:cstheme="minorHAnsi"/>
          <w:sz w:val="24"/>
          <w:szCs w:val="24"/>
        </w:rPr>
        <w:t>conducted by innovative early-career scientists</w:t>
      </w:r>
      <w:r w:rsidR="00F7764F" w:rsidRPr="00631D8B">
        <w:rPr>
          <w:rFonts w:cstheme="minorHAnsi"/>
          <w:sz w:val="24"/>
          <w:szCs w:val="24"/>
        </w:rPr>
        <w:t xml:space="preserve"> across the U.S.</w:t>
      </w:r>
      <w:r w:rsidR="00E0671F" w:rsidRPr="00631D8B">
        <w:rPr>
          <w:rFonts w:cstheme="minorHAnsi"/>
          <w:sz w:val="24"/>
          <w:szCs w:val="24"/>
        </w:rPr>
        <w:t xml:space="preserve"> </w:t>
      </w:r>
      <w:r w:rsidR="00F7764F" w:rsidRPr="00631D8B">
        <w:rPr>
          <w:rFonts w:cstheme="minorHAnsi"/>
          <w:sz w:val="24"/>
          <w:szCs w:val="24"/>
        </w:rPr>
        <w:t xml:space="preserve">The eight talented researchers </w:t>
      </w:r>
      <w:r w:rsidR="00772C5E" w:rsidRPr="00631D8B">
        <w:rPr>
          <w:rFonts w:cstheme="minorHAnsi"/>
          <w:sz w:val="24"/>
          <w:szCs w:val="24"/>
        </w:rPr>
        <w:t>we selected in one of two funding phases in 2022 are</w:t>
      </w:r>
      <w:r w:rsidR="00F7764F" w:rsidRPr="00631D8B">
        <w:rPr>
          <w:rFonts w:cstheme="minorHAnsi"/>
          <w:sz w:val="24"/>
          <w:szCs w:val="24"/>
        </w:rPr>
        <w:t xml:space="preserve"> exploring </w:t>
      </w:r>
      <w:r w:rsidR="0015322D" w:rsidRPr="00631D8B">
        <w:rPr>
          <w:rFonts w:cstheme="minorHAnsi"/>
          <w:sz w:val="24"/>
          <w:szCs w:val="24"/>
        </w:rPr>
        <w:t>exciting</w:t>
      </w:r>
      <w:r w:rsidR="00F7764F" w:rsidRPr="00631D8B">
        <w:rPr>
          <w:rFonts w:cstheme="minorHAnsi"/>
          <w:sz w:val="24"/>
          <w:szCs w:val="24"/>
        </w:rPr>
        <w:t xml:space="preserve"> leads as </w:t>
      </w:r>
      <w:r w:rsidR="00772C5E" w:rsidRPr="00631D8B">
        <w:rPr>
          <w:rFonts w:cstheme="minorHAnsi"/>
          <w:sz w:val="24"/>
          <w:szCs w:val="24"/>
        </w:rPr>
        <w:t>to the</w:t>
      </w:r>
      <w:r w:rsidR="00F7764F" w:rsidRPr="00631D8B">
        <w:rPr>
          <w:rFonts w:cstheme="minorHAnsi"/>
          <w:sz w:val="24"/>
          <w:szCs w:val="24"/>
        </w:rPr>
        <w:t xml:space="preserve"> cause</w:t>
      </w:r>
      <w:r w:rsidR="003600F8">
        <w:rPr>
          <w:rFonts w:cstheme="minorHAnsi"/>
          <w:sz w:val="24"/>
          <w:szCs w:val="24"/>
        </w:rPr>
        <w:t xml:space="preserve"> and prevention</w:t>
      </w:r>
      <w:r w:rsidR="00F7764F" w:rsidRPr="00631D8B">
        <w:rPr>
          <w:rFonts w:cstheme="minorHAnsi"/>
          <w:sz w:val="24"/>
          <w:szCs w:val="24"/>
        </w:rPr>
        <w:t xml:space="preserve"> of T1D and how we </w:t>
      </w:r>
      <w:r w:rsidR="003600F8">
        <w:rPr>
          <w:rFonts w:cstheme="minorHAnsi"/>
          <w:sz w:val="24"/>
          <w:szCs w:val="24"/>
        </w:rPr>
        <w:t>might</w:t>
      </w:r>
      <w:r w:rsidR="00F7764F" w:rsidRPr="00631D8B">
        <w:rPr>
          <w:rFonts w:cstheme="minorHAnsi"/>
          <w:sz w:val="24"/>
          <w:szCs w:val="24"/>
        </w:rPr>
        <w:t xml:space="preserve"> ultimately cure the disease.</w:t>
      </w:r>
      <w:r w:rsidR="00E0671F" w:rsidRPr="00631D8B">
        <w:rPr>
          <w:rFonts w:cstheme="minorHAnsi"/>
          <w:sz w:val="24"/>
          <w:szCs w:val="24"/>
        </w:rPr>
        <w:t xml:space="preserve"> </w:t>
      </w:r>
      <w:r w:rsidR="00F7764F" w:rsidRPr="00631D8B">
        <w:rPr>
          <w:rFonts w:cstheme="minorHAnsi"/>
          <w:sz w:val="24"/>
          <w:szCs w:val="24"/>
        </w:rPr>
        <w:t xml:space="preserve">These types of </w:t>
      </w:r>
      <w:r w:rsidR="003600F8">
        <w:rPr>
          <w:rFonts w:cstheme="minorHAnsi"/>
          <w:sz w:val="24"/>
          <w:szCs w:val="24"/>
        </w:rPr>
        <w:t xml:space="preserve">early-stage </w:t>
      </w:r>
      <w:r w:rsidR="00F7764F" w:rsidRPr="00631D8B">
        <w:rPr>
          <w:rFonts w:cstheme="minorHAnsi"/>
          <w:sz w:val="24"/>
          <w:szCs w:val="24"/>
        </w:rPr>
        <w:t xml:space="preserve">studies are </w:t>
      </w:r>
      <w:r w:rsidR="00C77396" w:rsidRPr="00631D8B">
        <w:rPr>
          <w:rFonts w:cstheme="minorHAnsi"/>
          <w:sz w:val="24"/>
          <w:szCs w:val="24"/>
        </w:rPr>
        <w:t>often overlooked by other</w:t>
      </w:r>
      <w:r w:rsidR="00F7764F" w:rsidRPr="00631D8B">
        <w:rPr>
          <w:rFonts w:cstheme="minorHAnsi"/>
          <w:sz w:val="24"/>
          <w:szCs w:val="24"/>
        </w:rPr>
        <w:t xml:space="preserve"> funding sources</w:t>
      </w:r>
      <w:r w:rsidR="0015322D" w:rsidRPr="00631D8B">
        <w:rPr>
          <w:rFonts w:cstheme="minorHAnsi"/>
          <w:sz w:val="24"/>
          <w:szCs w:val="24"/>
        </w:rPr>
        <w:t xml:space="preserve"> </w:t>
      </w:r>
      <w:r w:rsidR="00F7764F" w:rsidRPr="00631D8B">
        <w:rPr>
          <w:rFonts w:cstheme="minorHAnsi"/>
          <w:sz w:val="24"/>
          <w:szCs w:val="24"/>
        </w:rPr>
        <w:t>yet</w:t>
      </w:r>
      <w:r w:rsidR="00E0671F" w:rsidRPr="00631D8B">
        <w:rPr>
          <w:rFonts w:cstheme="minorHAnsi"/>
          <w:sz w:val="24"/>
          <w:szCs w:val="24"/>
        </w:rPr>
        <w:t xml:space="preserve"> have</w:t>
      </w:r>
      <w:r w:rsidR="00C77396" w:rsidRPr="00631D8B">
        <w:rPr>
          <w:rFonts w:cstheme="minorHAnsi"/>
          <w:sz w:val="24"/>
          <w:szCs w:val="24"/>
        </w:rPr>
        <w:t xml:space="preserve"> potential to forever </w:t>
      </w:r>
      <w:r w:rsidR="002E320B">
        <w:rPr>
          <w:rFonts w:cstheme="minorHAnsi"/>
          <w:sz w:val="24"/>
          <w:szCs w:val="24"/>
        </w:rPr>
        <w:t>influence our understanding of T1D.”</w:t>
      </w:r>
    </w:p>
    <w:p w14:paraId="4D3B7182" w14:textId="4312500A" w:rsidR="0007054E" w:rsidRDefault="00187156" w:rsidP="00E61ED8">
      <w:pPr>
        <w:pStyle w:val="Heading4"/>
        <w:shd w:val="clear" w:color="auto" w:fill="FFFFFF"/>
        <w:spacing w:before="240" w:after="240"/>
        <w:ind w:left="-180" w:right="-270"/>
        <w:rPr>
          <w:color w:val="auto"/>
        </w:rPr>
      </w:pPr>
      <w:r w:rsidRPr="00631D8B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U.S.-based post-doctoral fellows, professors, and</w:t>
      </w:r>
      <w:r w:rsidRPr="00631D8B" w:rsidDel="0011539A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Pr="00631D8B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instructors whose research is focused on T1D and have not received NIH funding as a Principal Investigator, are eligible</w:t>
      </w:r>
      <w:r w:rsidR="00BB58C7" w:rsidRPr="00631D8B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 to </w:t>
      </w:r>
      <w:hyperlink r:id="rId20" w:history="1">
        <w:r w:rsidR="00BB58C7" w:rsidRPr="00925719">
          <w:rPr>
            <w:rStyle w:val="Hyperlink"/>
            <w:rFonts w:asciiTheme="minorHAnsi" w:eastAsia="Times New Roman" w:hAnsiTheme="minorHAnsi" w:cstheme="minorHAnsi"/>
            <w:i w:val="0"/>
            <w:iCs w:val="0"/>
            <w:color w:val="4472C4" w:themeColor="accent1"/>
            <w:sz w:val="24"/>
            <w:szCs w:val="24"/>
          </w:rPr>
          <w:t>apply</w:t>
        </w:r>
        <w:r w:rsidR="00631D8B" w:rsidRPr="00925719">
          <w:rPr>
            <w:rStyle w:val="Hyperlink"/>
            <w:rFonts w:asciiTheme="minorHAnsi" w:eastAsia="Times New Roman" w:hAnsiTheme="minorHAnsi" w:cstheme="minorHAnsi"/>
            <w:i w:val="0"/>
            <w:iCs w:val="0"/>
            <w:color w:val="4472C4" w:themeColor="accent1"/>
            <w:sz w:val="24"/>
            <w:szCs w:val="24"/>
          </w:rPr>
          <w:t xml:space="preserve"> for DRC funding</w:t>
        </w:r>
      </w:hyperlink>
      <w:r w:rsidR="00BB58C7" w:rsidRPr="00631D8B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. </w:t>
      </w:r>
      <w:r w:rsidR="00E0671F" w:rsidRPr="00631D8B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Once a study has been approved by</w:t>
      </w:r>
      <w:r w:rsidR="00631D8B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E0671F" w:rsidRPr="00D246E3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DRC</w:t>
      </w:r>
      <w:r w:rsidR="00D246E3" w:rsidRPr="00D246E3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’s</w:t>
      </w:r>
      <w:r w:rsidR="00631D8B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631D8B" w:rsidRPr="00D246E3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SRC</w:t>
      </w:r>
      <w:r w:rsidR="00E0671F" w:rsidRPr="00D246E3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, </w:t>
      </w:r>
      <w:r w:rsidR="00E0671F" w:rsidRPr="00631D8B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donors have the opportunity to </w:t>
      </w:r>
      <w:hyperlink r:id="rId21" w:history="1">
        <w:r w:rsidR="00E0671F" w:rsidRPr="00631D8B">
          <w:rPr>
            <w:rStyle w:val="Hyperlink"/>
            <w:rFonts w:asciiTheme="minorHAnsi" w:eastAsia="Times New Roman" w:hAnsiTheme="minorHAnsi" w:cstheme="minorHAnsi"/>
            <w:i w:val="0"/>
            <w:iCs w:val="0"/>
            <w:color w:val="4472C4" w:themeColor="accent1"/>
            <w:sz w:val="24"/>
            <w:szCs w:val="24"/>
          </w:rPr>
          <w:t>support a research project</w:t>
        </w:r>
      </w:hyperlink>
      <w:r w:rsidR="00E0671F" w:rsidRPr="00631D8B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 of their choic</w:t>
      </w:r>
      <w:r w:rsidR="00D246E3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e, i</w:t>
      </w:r>
      <w:r w:rsidR="00E0671F" w:rsidRPr="00631D8B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nteract with researchers</w:t>
      </w:r>
      <w:r w:rsidR="00D246E3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, </w:t>
      </w:r>
      <w:r w:rsidR="00270639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receive </w:t>
      </w:r>
      <w:r w:rsidR="00D246E3" w:rsidRPr="00D246E3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project updates </w:t>
      </w:r>
      <w:r w:rsidR="00D246E3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and</w:t>
      </w:r>
      <w:r w:rsidR="00D246E3" w:rsidRPr="00D246E3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personalized thank</w:t>
      </w:r>
      <w:r w:rsidR="00D246E3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-</w:t>
      </w:r>
      <w:r w:rsidR="00D246E3" w:rsidRPr="00D246E3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you letters</w:t>
      </w:r>
      <w:r w:rsidR="00270639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,</w:t>
      </w:r>
      <w:r w:rsidR="00D246E3" w:rsidRPr="00D246E3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and attend in-person</w:t>
      </w:r>
      <w:r w:rsidR="00D246E3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events with</w:t>
      </w:r>
      <w:r w:rsidR="00D246E3" w:rsidRPr="00D246E3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researchers.</w:t>
      </w:r>
      <w:hyperlink r:id="rId22" w:history="1">
        <w:r w:rsidR="00D246E3" w:rsidRPr="000C77CA">
          <w:rPr>
            <w:rStyle w:val="Hyperlink"/>
          </w:rPr>
          <w:t xml:space="preserve"> </w:t>
        </w:r>
        <w:r w:rsidR="000C77CA" w:rsidRPr="000C77CA">
          <w:rPr>
            <w:rStyle w:val="Hyperlink"/>
            <w:rFonts w:asciiTheme="minorHAnsi" w:hAnsiTheme="minorHAnsi" w:cstheme="minorHAnsi"/>
            <w:i w:val="0"/>
            <w:iCs w:val="0"/>
            <w:sz w:val="24"/>
            <w:szCs w:val="24"/>
          </w:rPr>
          <w:t>www.Diabe</w:t>
        </w:r>
        <w:r w:rsidR="000C77CA" w:rsidRPr="000C77CA">
          <w:rPr>
            <w:rStyle w:val="Hyperlink"/>
            <w:rFonts w:asciiTheme="minorHAnsi" w:hAnsiTheme="minorHAnsi" w:cstheme="minorHAnsi"/>
            <w:i w:val="0"/>
            <w:iCs w:val="0"/>
            <w:sz w:val="24"/>
            <w:szCs w:val="24"/>
          </w:rPr>
          <w:t>t</w:t>
        </w:r>
        <w:r w:rsidR="000C77CA" w:rsidRPr="000C77CA">
          <w:rPr>
            <w:rStyle w:val="Hyperlink"/>
            <w:rFonts w:asciiTheme="minorHAnsi" w:hAnsiTheme="minorHAnsi" w:cstheme="minorHAnsi"/>
            <w:i w:val="0"/>
            <w:iCs w:val="0"/>
            <w:sz w:val="24"/>
            <w:szCs w:val="24"/>
          </w:rPr>
          <w:t>esResearc</w:t>
        </w:r>
        <w:r w:rsidR="000C77CA" w:rsidRPr="000C77CA">
          <w:rPr>
            <w:rStyle w:val="Hyperlink"/>
            <w:rFonts w:asciiTheme="minorHAnsi" w:hAnsiTheme="minorHAnsi" w:cstheme="minorHAnsi"/>
            <w:i w:val="0"/>
            <w:iCs w:val="0"/>
            <w:sz w:val="24"/>
            <w:szCs w:val="24"/>
          </w:rPr>
          <w:t>h</w:t>
        </w:r>
        <w:r w:rsidR="000C77CA" w:rsidRPr="000C77CA">
          <w:rPr>
            <w:rStyle w:val="Hyperlink"/>
            <w:rFonts w:asciiTheme="minorHAnsi" w:hAnsiTheme="minorHAnsi" w:cstheme="minorHAnsi"/>
            <w:i w:val="0"/>
            <w:iCs w:val="0"/>
            <w:sz w:val="24"/>
            <w:szCs w:val="24"/>
          </w:rPr>
          <w:t>C</w:t>
        </w:r>
        <w:r w:rsidR="000C77CA" w:rsidRPr="000C77CA">
          <w:rPr>
            <w:rStyle w:val="Hyperlink"/>
            <w:rFonts w:asciiTheme="minorHAnsi" w:hAnsiTheme="minorHAnsi" w:cstheme="minorHAnsi"/>
            <w:i w:val="0"/>
            <w:iCs w:val="0"/>
            <w:sz w:val="24"/>
            <w:szCs w:val="24"/>
          </w:rPr>
          <w:t>onnection.com</w:t>
        </w:r>
      </w:hyperlink>
    </w:p>
    <w:p w14:paraId="51796D78" w14:textId="77777777" w:rsidR="000C77CA" w:rsidRPr="000C77CA" w:rsidRDefault="000C77CA" w:rsidP="000C77CA"/>
    <w:p w14:paraId="22ED2DDB" w14:textId="3571AD34" w:rsidR="0007054E" w:rsidRPr="00E61ED8" w:rsidRDefault="0007054E" w:rsidP="00E61ED8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631D8B">
        <w:rPr>
          <w:rFonts w:eastAsia="Times New Roman" w:cstheme="minorHAnsi"/>
          <w:sz w:val="24"/>
          <w:szCs w:val="24"/>
        </w:rPr>
        <w:t>###</w:t>
      </w:r>
    </w:p>
    <w:p w14:paraId="4036CE53" w14:textId="48E944C6" w:rsidR="00D94415" w:rsidRPr="00BB58C7" w:rsidRDefault="00D94415" w:rsidP="009A1A6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BB58C7">
        <w:rPr>
          <w:rFonts w:eastAsia="Times New Roman" w:cstheme="minorHAnsi"/>
          <w:color w:val="333333"/>
          <w:sz w:val="24"/>
          <w:szCs w:val="24"/>
        </w:rPr>
        <w:t xml:space="preserve">Contact: </w:t>
      </w:r>
    </w:p>
    <w:p w14:paraId="11961DBF" w14:textId="77777777" w:rsidR="00D94415" w:rsidRPr="00BB58C7" w:rsidRDefault="00D94415" w:rsidP="009A1A6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BB58C7">
        <w:rPr>
          <w:rFonts w:eastAsia="Times New Roman" w:cstheme="minorHAnsi"/>
          <w:color w:val="333333"/>
          <w:sz w:val="24"/>
          <w:szCs w:val="24"/>
        </w:rPr>
        <w:t xml:space="preserve">Hilary McCarthy </w:t>
      </w:r>
    </w:p>
    <w:p w14:paraId="46FFE8D3" w14:textId="44271F22" w:rsidR="00D94415" w:rsidRPr="00BB58C7" w:rsidRDefault="000C77CA" w:rsidP="009A1A60">
      <w:pPr>
        <w:shd w:val="clear" w:color="auto" w:fill="FFFFFF"/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</w:rPr>
      </w:pPr>
      <w:hyperlink r:id="rId23" w:history="1">
        <w:r w:rsidR="00D246E3" w:rsidRPr="0015279C">
          <w:rPr>
            <w:rStyle w:val="Hyperlink"/>
            <w:rFonts w:eastAsia="Times New Roman" w:cstheme="minorHAnsi"/>
            <w:sz w:val="24"/>
            <w:szCs w:val="24"/>
          </w:rPr>
          <w:t>Hilary@clearpointagency.com</w:t>
        </w:r>
      </w:hyperlink>
      <w:r w:rsidR="00D94415" w:rsidRPr="00631D8B">
        <w:rPr>
          <w:rFonts w:eastAsia="Times New Roman" w:cstheme="minorHAnsi"/>
          <w:color w:val="2E74B5" w:themeColor="accent5" w:themeShade="BF"/>
          <w:sz w:val="24"/>
          <w:szCs w:val="24"/>
        </w:rPr>
        <w:t xml:space="preserve"> </w:t>
      </w:r>
    </w:p>
    <w:p w14:paraId="6293C895" w14:textId="77777777" w:rsidR="00D94415" w:rsidRPr="00BB58C7" w:rsidRDefault="00D56C0D" w:rsidP="009A1A6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BB58C7">
        <w:rPr>
          <w:rFonts w:eastAsia="Times New Roman" w:cstheme="minorHAnsi"/>
          <w:color w:val="333333"/>
          <w:sz w:val="24"/>
          <w:szCs w:val="24"/>
        </w:rPr>
        <w:t>774-364-1440</w:t>
      </w:r>
    </w:p>
    <w:p w14:paraId="6AAA61FE" w14:textId="77777777" w:rsidR="006B6926" w:rsidRPr="00BB58C7" w:rsidRDefault="006B6926">
      <w:pPr>
        <w:rPr>
          <w:rFonts w:eastAsia="Times New Roman" w:cstheme="minorHAnsi"/>
          <w:b/>
          <w:bCs/>
          <w:color w:val="000000"/>
          <w:spacing w:val="-15"/>
          <w:kern w:val="36"/>
          <w:sz w:val="24"/>
          <w:szCs w:val="24"/>
        </w:rPr>
      </w:pPr>
    </w:p>
    <w:sectPr w:rsidR="006B6926" w:rsidRPr="00BB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3873"/>
    <w:multiLevelType w:val="multilevel"/>
    <w:tmpl w:val="A28C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568DB"/>
    <w:multiLevelType w:val="multilevel"/>
    <w:tmpl w:val="BB8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D1422"/>
    <w:multiLevelType w:val="hybridMultilevel"/>
    <w:tmpl w:val="3670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B0BC3"/>
    <w:multiLevelType w:val="hybridMultilevel"/>
    <w:tmpl w:val="8C72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544828">
    <w:abstractNumId w:val="1"/>
  </w:num>
  <w:num w:numId="2" w16cid:durableId="1449545019">
    <w:abstractNumId w:val="0"/>
  </w:num>
  <w:num w:numId="3" w16cid:durableId="500244238">
    <w:abstractNumId w:val="2"/>
  </w:num>
  <w:num w:numId="4" w16cid:durableId="123931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sjAzsTQ1MjS2MLdU0lEKTi0uzszPAykwrAUA6yCFsSwAAAA="/>
  </w:docVars>
  <w:rsids>
    <w:rsidRoot w:val="00AC4CAE"/>
    <w:rsid w:val="00023773"/>
    <w:rsid w:val="0007054E"/>
    <w:rsid w:val="000C77CA"/>
    <w:rsid w:val="0011539A"/>
    <w:rsid w:val="00133CFE"/>
    <w:rsid w:val="0014120D"/>
    <w:rsid w:val="0015322D"/>
    <w:rsid w:val="001564B9"/>
    <w:rsid w:val="001653CA"/>
    <w:rsid w:val="00171296"/>
    <w:rsid w:val="001744D4"/>
    <w:rsid w:val="00187156"/>
    <w:rsid w:val="001F646E"/>
    <w:rsid w:val="00207822"/>
    <w:rsid w:val="00270639"/>
    <w:rsid w:val="00293A59"/>
    <w:rsid w:val="00294C72"/>
    <w:rsid w:val="002A3105"/>
    <w:rsid w:val="002E320B"/>
    <w:rsid w:val="002F5D29"/>
    <w:rsid w:val="00337EF2"/>
    <w:rsid w:val="0034163A"/>
    <w:rsid w:val="003600F8"/>
    <w:rsid w:val="003676E6"/>
    <w:rsid w:val="00381554"/>
    <w:rsid w:val="00415C64"/>
    <w:rsid w:val="00421B12"/>
    <w:rsid w:val="004847C3"/>
    <w:rsid w:val="004F381F"/>
    <w:rsid w:val="0050552D"/>
    <w:rsid w:val="00510741"/>
    <w:rsid w:val="00571A8E"/>
    <w:rsid w:val="005E0C7F"/>
    <w:rsid w:val="00623BB2"/>
    <w:rsid w:val="00631D8B"/>
    <w:rsid w:val="006730DD"/>
    <w:rsid w:val="00690632"/>
    <w:rsid w:val="006A548A"/>
    <w:rsid w:val="006B6926"/>
    <w:rsid w:val="006D6936"/>
    <w:rsid w:val="006E5B23"/>
    <w:rsid w:val="006F4F70"/>
    <w:rsid w:val="006F65E6"/>
    <w:rsid w:val="00772C5E"/>
    <w:rsid w:val="00793109"/>
    <w:rsid w:val="007E27CE"/>
    <w:rsid w:val="007F0271"/>
    <w:rsid w:val="00835617"/>
    <w:rsid w:val="00875A35"/>
    <w:rsid w:val="0088003B"/>
    <w:rsid w:val="00893241"/>
    <w:rsid w:val="008A1329"/>
    <w:rsid w:val="008B6C03"/>
    <w:rsid w:val="008C5844"/>
    <w:rsid w:val="008E3165"/>
    <w:rsid w:val="00925719"/>
    <w:rsid w:val="009349C3"/>
    <w:rsid w:val="0099163D"/>
    <w:rsid w:val="009A1A60"/>
    <w:rsid w:val="009C572C"/>
    <w:rsid w:val="009D4A3A"/>
    <w:rsid w:val="00A125F3"/>
    <w:rsid w:val="00A15323"/>
    <w:rsid w:val="00A5001D"/>
    <w:rsid w:val="00A56804"/>
    <w:rsid w:val="00A66887"/>
    <w:rsid w:val="00A87B1A"/>
    <w:rsid w:val="00A91FAF"/>
    <w:rsid w:val="00A9607D"/>
    <w:rsid w:val="00AB3026"/>
    <w:rsid w:val="00AC4CAE"/>
    <w:rsid w:val="00B67B11"/>
    <w:rsid w:val="00B7454A"/>
    <w:rsid w:val="00BA19FA"/>
    <w:rsid w:val="00BB58C7"/>
    <w:rsid w:val="00C07D9E"/>
    <w:rsid w:val="00C77396"/>
    <w:rsid w:val="00C8289A"/>
    <w:rsid w:val="00CB594B"/>
    <w:rsid w:val="00D14C19"/>
    <w:rsid w:val="00D16747"/>
    <w:rsid w:val="00D246E3"/>
    <w:rsid w:val="00D56C0D"/>
    <w:rsid w:val="00D933EA"/>
    <w:rsid w:val="00D94415"/>
    <w:rsid w:val="00DB68E4"/>
    <w:rsid w:val="00DC50B9"/>
    <w:rsid w:val="00DD1330"/>
    <w:rsid w:val="00E0671F"/>
    <w:rsid w:val="00E1251B"/>
    <w:rsid w:val="00E16DA6"/>
    <w:rsid w:val="00E61ED8"/>
    <w:rsid w:val="00ED03A8"/>
    <w:rsid w:val="00ED2CF0"/>
    <w:rsid w:val="00EE789C"/>
    <w:rsid w:val="00F02E97"/>
    <w:rsid w:val="00F3237B"/>
    <w:rsid w:val="00F7764F"/>
    <w:rsid w:val="00FB286C"/>
    <w:rsid w:val="00FB5E62"/>
    <w:rsid w:val="00FD2DE9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F7FF"/>
  <w15:chartTrackingRefBased/>
  <w15:docId w15:val="{85FAED7A-E518-9745-AAD7-0D30BEF6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D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02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D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9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ipecharacter">
    <w:name w:val="pipe_character"/>
    <w:basedOn w:val="DefaultParagraphFont"/>
    <w:rsid w:val="006B6926"/>
  </w:style>
  <w:style w:type="paragraph" w:styleId="NormalWeb">
    <w:name w:val="Normal (Web)"/>
    <w:basedOn w:val="Normal"/>
    <w:uiPriority w:val="99"/>
    <w:unhideWhenUsed/>
    <w:rsid w:val="006B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926"/>
    <w:rPr>
      <w:color w:val="0000FF"/>
      <w:u w:val="single"/>
    </w:rPr>
  </w:style>
  <w:style w:type="paragraph" w:customStyle="1" w:styleId="text-align-center">
    <w:name w:val="text-align-center"/>
    <w:basedOn w:val="Normal"/>
    <w:rsid w:val="006B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title">
    <w:name w:val="contacts-title"/>
    <w:basedOn w:val="Normal"/>
    <w:rsid w:val="006B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-variation">
    <w:name w:val="button-variation"/>
    <w:basedOn w:val="DefaultParagraphFont"/>
    <w:rsid w:val="006B6926"/>
  </w:style>
  <w:style w:type="paragraph" w:customStyle="1" w:styleId="file-size--download">
    <w:name w:val="file-size--download"/>
    <w:basedOn w:val="Normal"/>
    <w:rsid w:val="006B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92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F02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07D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D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D9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564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6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C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7396"/>
    <w:pPr>
      <w:ind w:left="720"/>
      <w:contextualSpacing/>
    </w:pPr>
  </w:style>
  <w:style w:type="paragraph" w:styleId="Revision">
    <w:name w:val="Revision"/>
    <w:hidden/>
    <w:uiPriority w:val="99"/>
    <w:semiHidden/>
    <w:rsid w:val="00793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802">
          <w:marLeft w:val="0"/>
          <w:marRight w:val="0"/>
          <w:marTop w:val="0"/>
          <w:marBottom w:val="600"/>
          <w:divBdr>
            <w:top w:val="single" w:sz="36" w:space="23" w:color="AA182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5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74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80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6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betesresearchconnection.org/projects/" TargetMode="External"/><Relationship Id="rId13" Type="http://schemas.openxmlformats.org/officeDocument/2006/relationships/hyperlink" Target="https://diabetesresearchconnection.org/projects/pancreatic-molecule-gaba/" TargetMode="External"/><Relationship Id="rId18" Type="http://schemas.openxmlformats.org/officeDocument/2006/relationships/hyperlink" Target="https://diabetesresearchconnection.org/projects/lethal-category-of-cell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abetesresearchconnection.org/projects/" TargetMode="External"/><Relationship Id="rId7" Type="http://schemas.openxmlformats.org/officeDocument/2006/relationships/hyperlink" Target="http://www.diabetesresearchconnection.org" TargetMode="External"/><Relationship Id="rId12" Type="http://schemas.openxmlformats.org/officeDocument/2006/relationships/hyperlink" Target="https://diabetesresearchconnection.org/projects/re-educating-the-patients-immune-system/" TargetMode="External"/><Relationship Id="rId17" Type="http://schemas.openxmlformats.org/officeDocument/2006/relationships/hyperlink" Target="https://diabetesresearchconnection.org/projects/eliminating-the-rejection-of-cell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abetesresearchconnection.org/projects/dysfunctionality-of-two-pancreatic-cells/" TargetMode="External"/><Relationship Id="rId20" Type="http://schemas.openxmlformats.org/officeDocument/2006/relationships/hyperlink" Target="https://diabetesresearchconnection.org/submit-a-projec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iabetesresearchconnection.org/projects/lethal-category-of-cell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abetesresearchconnection.org/projects/specific-body-gene/" TargetMode="External"/><Relationship Id="rId23" Type="http://schemas.openxmlformats.org/officeDocument/2006/relationships/hyperlink" Target="mailto:Hilary@clearpointagency.com" TargetMode="External"/><Relationship Id="rId10" Type="http://schemas.openxmlformats.org/officeDocument/2006/relationships/hyperlink" Target="https://diabetesresearchconnection.org/projects/cholesterol-exacerbating-t1d/" TargetMode="External"/><Relationship Id="rId19" Type="http://schemas.openxmlformats.org/officeDocument/2006/relationships/hyperlink" Target="https://diabetesresearchconnection.org/about-us/board-of-directo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abetesresearchconnection.org/about-us/scientific-review-committee-2/" TargetMode="External"/><Relationship Id="rId14" Type="http://schemas.openxmlformats.org/officeDocument/2006/relationships/hyperlink" Target="https://diabetesresearchconnection.org/projects/healthy-aging-with-t1d/" TargetMode="External"/><Relationship Id="rId22" Type="http://schemas.openxmlformats.org/officeDocument/2006/relationships/hyperlink" Target="http://www.DiabetesResearchConn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2E918-D5A3-4836-93CD-0BE600ED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4667</Characters>
  <Application>Microsoft Office Word</Application>
  <DocSecurity>0</DocSecurity>
  <Lines>88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Bonnie Shaw</cp:lastModifiedBy>
  <cp:revision>2</cp:revision>
  <dcterms:created xsi:type="dcterms:W3CDTF">2022-06-16T16:54:00Z</dcterms:created>
  <dcterms:modified xsi:type="dcterms:W3CDTF">2022-06-16T16:54:00Z</dcterms:modified>
</cp:coreProperties>
</file>