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547BC" w14:textId="07C4E18E" w:rsidR="00050880" w:rsidRDefault="00DF0456" w:rsidP="0018568E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050880">
        <w:rPr>
          <w:rFonts w:ascii="Arial" w:hAnsi="Arial" w:cs="Arial"/>
          <w:b/>
          <w:sz w:val="22"/>
          <w:szCs w:val="22"/>
        </w:rPr>
        <w:t xml:space="preserve">Project #23. </w:t>
      </w:r>
      <w:r w:rsidR="003930BF">
        <w:rPr>
          <w:rFonts w:ascii="Arial" w:hAnsi="Arial" w:cs="Arial"/>
          <w:b/>
          <w:sz w:val="22"/>
          <w:szCs w:val="22"/>
        </w:rPr>
        <w:t xml:space="preserve"> </w:t>
      </w:r>
      <w:r w:rsidR="00050880" w:rsidRPr="00050880">
        <w:rPr>
          <w:rFonts w:ascii="Arial" w:hAnsi="Arial" w:cs="Arial"/>
          <w:b/>
          <w:sz w:val="22"/>
          <w:szCs w:val="22"/>
        </w:rPr>
        <w:t>Title: Use of Dimethyl Fumarate in Type 1 Diabetes</w:t>
      </w:r>
    </w:p>
    <w:p w14:paraId="332A978D" w14:textId="56E4B241" w:rsidR="0018568E" w:rsidRPr="0018568E" w:rsidRDefault="0018568E" w:rsidP="0018568E">
      <w:pPr>
        <w:spacing w:after="120"/>
        <w:jc w:val="both"/>
        <w:rPr>
          <w:rFonts w:ascii="Calibri" w:hAnsi="Calibri" w:cs="Calibri"/>
          <w:b/>
          <w:bCs/>
        </w:rPr>
      </w:pPr>
      <w:r>
        <w:rPr>
          <w:rFonts w:ascii="Arial" w:hAnsi="Arial" w:cs="Arial"/>
          <w:b/>
          <w:sz w:val="22"/>
          <w:szCs w:val="22"/>
        </w:rPr>
        <w:t xml:space="preserve">Award Period: </w:t>
      </w:r>
      <w:r>
        <w:rPr>
          <w:rFonts w:ascii="Calibri" w:hAnsi="Calibri" w:cs="Calibri"/>
          <w:b/>
          <w:bCs/>
        </w:rPr>
        <w:t xml:space="preserve">06/01/20 </w:t>
      </w: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b/>
          <w:bCs/>
        </w:rPr>
        <w:t>05/31/21</w:t>
      </w:r>
      <w:r w:rsidR="003930BF">
        <w:rPr>
          <w:rFonts w:ascii="Calibri" w:hAnsi="Calibri" w:cs="Calibri"/>
          <w:b/>
          <w:bCs/>
        </w:rPr>
        <w:t xml:space="preserve"> </w:t>
      </w:r>
      <w:r w:rsidR="001A303A">
        <w:rPr>
          <w:rFonts w:ascii="Arial" w:hAnsi="Arial" w:cs="Arial"/>
          <w:b/>
          <w:sz w:val="22"/>
          <w:szCs w:val="22"/>
        </w:rPr>
        <w:t>Final</w:t>
      </w:r>
      <w:r w:rsidRPr="00050880">
        <w:rPr>
          <w:rFonts w:ascii="Arial" w:hAnsi="Arial" w:cs="Arial"/>
          <w:b/>
          <w:sz w:val="22"/>
          <w:szCs w:val="22"/>
        </w:rPr>
        <w:t xml:space="preserve"> Report</w:t>
      </w:r>
    </w:p>
    <w:p w14:paraId="304327BD" w14:textId="69564557" w:rsidR="004A5495" w:rsidRDefault="004A5495" w:rsidP="0018568E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050880">
        <w:rPr>
          <w:rFonts w:ascii="Arial" w:hAnsi="Arial" w:cs="Arial"/>
          <w:b/>
          <w:sz w:val="22"/>
          <w:szCs w:val="22"/>
        </w:rPr>
        <w:t>PI: Drs Francesco Vendrame and Allison Bayer</w:t>
      </w:r>
    </w:p>
    <w:p w14:paraId="3EC7F882" w14:textId="69AB5886" w:rsidR="00F34687" w:rsidRDefault="00F34687" w:rsidP="0018568E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  <w:r w:rsidRPr="00B537A9">
        <w:rPr>
          <w:rFonts w:ascii="Arial" w:hAnsi="Arial" w:cs="Arial"/>
          <w:sz w:val="22"/>
          <w:szCs w:val="22"/>
        </w:rPr>
        <w:t>Type 1 diabetes (T1D) in an autoimmune disease where the body's own immune system mistakenly destroys the insulin-producing cells in the pancreas</w:t>
      </w:r>
      <w:r w:rsidR="00295601">
        <w:rPr>
          <w:rFonts w:ascii="Arial" w:hAnsi="Arial" w:cs="Arial"/>
          <w:sz w:val="22"/>
          <w:szCs w:val="22"/>
        </w:rPr>
        <w:t xml:space="preserve"> </w:t>
      </w:r>
      <w:r w:rsidR="00295601">
        <w:rPr>
          <w:rFonts w:ascii="Arial" w:hAnsi="Arial" w:cs="Arial"/>
          <w:sz w:val="22"/>
          <w:szCs w:val="22"/>
        </w:rPr>
        <w:fldChar w:fldCharType="begin">
          <w:fldData xml:space="preserve">PEVuZE5vdGU+PENpdGU+PEF1dGhvcj5LYXRzYXJvdTwvQXV0aG9yPjxZZWFyPjIwMTc8L1llYXI+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</w:fldData>
        </w:fldChar>
      </w:r>
      <w:r w:rsidR="00295601">
        <w:rPr>
          <w:rFonts w:ascii="Arial" w:hAnsi="Arial" w:cs="Arial"/>
          <w:sz w:val="22"/>
          <w:szCs w:val="22"/>
        </w:rPr>
        <w:instrText xml:space="preserve"> ADDIN EN.CITE </w:instrText>
      </w:r>
      <w:r w:rsidR="00295601">
        <w:rPr>
          <w:rFonts w:ascii="Arial" w:hAnsi="Arial" w:cs="Arial"/>
          <w:sz w:val="22"/>
          <w:szCs w:val="22"/>
        </w:rPr>
        <w:fldChar w:fldCharType="begin">
          <w:fldData xml:space="preserve">PEVuZE5vdGU+PENpdGU+PEF1dGhvcj5LYXRzYXJvdTwvQXV0aG9yPjxZZWFyPjIwMTc8L1llYXI+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</w:fldData>
        </w:fldChar>
      </w:r>
      <w:r w:rsidR="00295601">
        <w:rPr>
          <w:rFonts w:ascii="Arial" w:hAnsi="Arial" w:cs="Arial"/>
          <w:sz w:val="22"/>
          <w:szCs w:val="22"/>
        </w:rPr>
        <w:instrText xml:space="preserve"> ADDIN EN.CITE.DATA </w:instrText>
      </w:r>
      <w:r w:rsidR="00295601">
        <w:rPr>
          <w:rFonts w:ascii="Arial" w:hAnsi="Arial" w:cs="Arial"/>
          <w:sz w:val="22"/>
          <w:szCs w:val="22"/>
        </w:rPr>
      </w:r>
      <w:r w:rsidR="00295601">
        <w:rPr>
          <w:rFonts w:ascii="Arial" w:hAnsi="Arial" w:cs="Arial"/>
          <w:sz w:val="22"/>
          <w:szCs w:val="22"/>
        </w:rPr>
        <w:fldChar w:fldCharType="end"/>
      </w:r>
      <w:r w:rsidR="00295601">
        <w:rPr>
          <w:rFonts w:ascii="Arial" w:hAnsi="Arial" w:cs="Arial"/>
          <w:sz w:val="22"/>
          <w:szCs w:val="22"/>
        </w:rPr>
      </w:r>
      <w:r w:rsidR="00295601">
        <w:rPr>
          <w:rFonts w:ascii="Arial" w:hAnsi="Arial" w:cs="Arial"/>
          <w:sz w:val="22"/>
          <w:szCs w:val="22"/>
        </w:rPr>
        <w:fldChar w:fldCharType="separate"/>
      </w:r>
      <w:r w:rsidR="00295601">
        <w:rPr>
          <w:rFonts w:ascii="Arial" w:hAnsi="Arial" w:cs="Arial"/>
          <w:noProof/>
          <w:sz w:val="22"/>
          <w:szCs w:val="22"/>
        </w:rPr>
        <w:t>[1]</w:t>
      </w:r>
      <w:r w:rsidR="00295601">
        <w:rPr>
          <w:rFonts w:ascii="Arial" w:hAnsi="Arial" w:cs="Arial"/>
          <w:sz w:val="22"/>
          <w:szCs w:val="22"/>
        </w:rPr>
        <w:fldChar w:fldCharType="end"/>
      </w:r>
      <w:r w:rsidRPr="00B537A9">
        <w:rPr>
          <w:rFonts w:ascii="Arial" w:hAnsi="Arial" w:cs="Arial"/>
          <w:sz w:val="22"/>
          <w:szCs w:val="22"/>
        </w:rPr>
        <w:t>. Therapies targeting this immune response have demonstrated some efficacy, but these outcomes are not generally sustained</w:t>
      </w:r>
      <w:r w:rsidR="00295601">
        <w:rPr>
          <w:rFonts w:ascii="Arial" w:hAnsi="Arial" w:cs="Arial"/>
          <w:sz w:val="22"/>
          <w:szCs w:val="22"/>
        </w:rPr>
        <w:t xml:space="preserve"> </w:t>
      </w:r>
      <w:r w:rsidR="00295601">
        <w:rPr>
          <w:rFonts w:ascii="Arial" w:hAnsi="Arial" w:cs="Arial"/>
          <w:sz w:val="22"/>
          <w:szCs w:val="22"/>
        </w:rPr>
        <w:fldChar w:fldCharType="begin"/>
      </w:r>
      <w:r w:rsidR="00295601">
        <w:rPr>
          <w:rFonts w:ascii="Arial" w:hAnsi="Arial" w:cs="Arial"/>
          <w:sz w:val="22"/>
          <w:szCs w:val="22"/>
        </w:rPr>
        <w:instrText xml:space="preserve"> ADDIN EN.CITE &lt;EndNote&gt;&lt;Cite&gt;&lt;Author&gt;Greenbaum&lt;/Author&gt;&lt;Year&gt;2019&lt;/Year&gt;&lt;RecNum&gt;271&lt;/RecNum&gt;&lt;DisplayText&gt;[2]&lt;/DisplayText&gt;&lt;record&gt;&lt;rec-number&gt;271&lt;/rec-number&gt;&lt;foreign-keys&gt;&lt;key app="EN" db-id="950fp2wddtsrwpeewdtxx9vf22trzvpfaszf" timestamp="1549816382"&gt;271&lt;/key&gt;&lt;/foreign-keys&gt;&lt;ref-type name="Journal Article"&gt;17&lt;/ref-type&gt;&lt;contributors&gt;&lt;authors&gt;&lt;author&gt;Greenbaum, C.&lt;/author&gt;&lt;author&gt;VanBuecken, D.&lt;/author&gt;&lt;author&gt;Lord, S.&lt;/author&gt;&lt;/authors&gt;&lt;/contributors&gt;&lt;auth-address&gt;Benaroya Research Institute, 1201 Ninth Avenue, Seattle, WA, 98101, USA. cjgreen@benaroyaresearch.org.&amp;#xD;Benaroya Research Institute, 1201 Ninth Avenue, Seattle, WA, 98101, USA. dvanbuecken@benaroyaresearch.org.&amp;#xD;Benaroya Research Institute, 1201 Ninth Avenue, Seattle, WA, 98101, USA.&lt;/auth-address&gt;&lt;titles&gt;&lt;title&gt;Disease-Modifying Therapies in Type 1 Diabetes: A Look into the Future of Diabetes Practice&lt;/title&gt;&lt;secondary-title&gt;Drugs&lt;/secondary-title&gt;&lt;alt-title&gt;Drugs&lt;/alt-title&gt;&lt;/titles&gt;&lt;periodical&gt;&lt;full-title&gt;Drugs&lt;/full-title&gt;&lt;abbr-1&gt;Drugs&lt;/abbr-1&gt;&lt;/periodical&gt;&lt;alt-periodical&gt;&lt;full-title&gt;Drugs&lt;/full-title&gt;&lt;abbr-1&gt;Drugs&lt;/abbr-1&gt;&lt;/alt-periodical&gt;&lt;pages&gt;43-61&lt;/pages&gt;&lt;volume&gt;79&lt;/volume&gt;&lt;number&gt;1&lt;/number&gt;&lt;edition&gt;2019/01/07&lt;/edition&gt;&lt;dates&gt;&lt;year&gt;2019&lt;/year&gt;&lt;pub-dates&gt;&lt;date&gt;Jan&lt;/date&gt;&lt;/pub-dates&gt;&lt;/dates&gt;&lt;isbn&gt;0012-6667&lt;/isbn&gt;&lt;accession-num&gt;30612319&lt;/accession-num&gt;&lt;urls&gt;&lt;/urls&gt;&lt;electronic-resource-num&gt;10.1007/s40265-018-1035-y&lt;/electronic-resource-num&gt;&lt;remote-database-provider&gt;NLM&lt;/remote-database-provider&gt;&lt;language&gt;eng&lt;/language&gt;&lt;/record&gt;&lt;/Cite&gt;&lt;/EndNote&gt;</w:instrText>
      </w:r>
      <w:r w:rsidR="00295601">
        <w:rPr>
          <w:rFonts w:ascii="Arial" w:hAnsi="Arial" w:cs="Arial"/>
          <w:sz w:val="22"/>
          <w:szCs w:val="22"/>
        </w:rPr>
        <w:fldChar w:fldCharType="separate"/>
      </w:r>
      <w:r w:rsidR="00295601">
        <w:rPr>
          <w:rFonts w:ascii="Arial" w:hAnsi="Arial" w:cs="Arial"/>
          <w:noProof/>
          <w:sz w:val="22"/>
          <w:szCs w:val="22"/>
        </w:rPr>
        <w:t>[2]</w:t>
      </w:r>
      <w:r w:rsidR="00295601">
        <w:rPr>
          <w:rFonts w:ascii="Arial" w:hAnsi="Arial" w:cs="Arial"/>
          <w:sz w:val="22"/>
          <w:szCs w:val="22"/>
        </w:rPr>
        <w:fldChar w:fldCharType="end"/>
      </w:r>
      <w:r w:rsidRPr="00B537A9">
        <w:rPr>
          <w:rFonts w:ascii="Arial" w:hAnsi="Arial" w:cs="Arial"/>
          <w:sz w:val="22"/>
          <w:szCs w:val="22"/>
        </w:rPr>
        <w:t xml:space="preserve">. New strategies able to create more lasting effects are therefore needed. </w:t>
      </w:r>
      <w:r>
        <w:rPr>
          <w:rFonts w:ascii="Arial" w:hAnsi="Arial" w:cs="Arial"/>
          <w:sz w:val="22"/>
          <w:szCs w:val="22"/>
        </w:rPr>
        <w:t>To this end w</w:t>
      </w:r>
      <w:r w:rsidRPr="009C690E">
        <w:rPr>
          <w:rFonts w:ascii="Arial" w:hAnsi="Arial" w:cs="Arial"/>
          <w:sz w:val="22"/>
          <w:szCs w:val="22"/>
        </w:rPr>
        <w:t>e propose</w:t>
      </w:r>
      <w:r>
        <w:rPr>
          <w:rFonts w:ascii="Arial" w:hAnsi="Arial" w:cs="Arial"/>
          <w:sz w:val="22"/>
          <w:szCs w:val="22"/>
        </w:rPr>
        <w:t>d</w:t>
      </w:r>
      <w:r w:rsidRPr="009C690E">
        <w:rPr>
          <w:rFonts w:ascii="Arial" w:hAnsi="Arial" w:cs="Arial"/>
          <w:sz w:val="22"/>
          <w:szCs w:val="22"/>
        </w:rPr>
        <w:t xml:space="preserve"> to investigate whether dimethyl fumarate (DMF) can be used as a novel therapeutic agent for </w:t>
      </w:r>
      <w:r>
        <w:rPr>
          <w:rFonts w:ascii="Arial" w:hAnsi="Arial" w:cs="Arial"/>
          <w:sz w:val="22"/>
          <w:szCs w:val="22"/>
        </w:rPr>
        <w:t xml:space="preserve">T1D. </w:t>
      </w:r>
      <w:r w:rsidRPr="00543F29">
        <w:rPr>
          <w:rFonts w:ascii="Arial" w:hAnsi="Arial" w:cs="Arial"/>
          <w:sz w:val="22"/>
          <w:szCs w:val="22"/>
        </w:rPr>
        <w:t xml:space="preserve">DMF </w:t>
      </w:r>
      <w:r w:rsidR="00136402">
        <w:rPr>
          <w:rFonts w:ascii="Arial" w:hAnsi="Arial" w:cs="Arial"/>
          <w:sz w:val="22"/>
          <w:szCs w:val="22"/>
        </w:rPr>
        <w:t>is an</w:t>
      </w:r>
      <w:r w:rsidRPr="00543F29">
        <w:rPr>
          <w:rFonts w:ascii="Arial" w:hAnsi="Arial" w:cs="Arial"/>
          <w:sz w:val="22"/>
          <w:szCs w:val="22"/>
        </w:rPr>
        <w:t xml:space="preserve"> FDA</w:t>
      </w:r>
      <w:r w:rsidR="00136402">
        <w:rPr>
          <w:rFonts w:ascii="Arial" w:hAnsi="Arial" w:cs="Arial"/>
          <w:sz w:val="22"/>
          <w:szCs w:val="22"/>
        </w:rPr>
        <w:t xml:space="preserve"> approved medication</w:t>
      </w:r>
      <w:r w:rsidRPr="00543F29">
        <w:rPr>
          <w:rFonts w:ascii="Arial" w:hAnsi="Arial" w:cs="Arial"/>
          <w:sz w:val="22"/>
          <w:szCs w:val="22"/>
        </w:rPr>
        <w:t xml:space="preserve"> for the treatment of </w:t>
      </w:r>
      <w:r>
        <w:rPr>
          <w:rFonts w:ascii="Arial" w:hAnsi="Arial" w:cs="Arial"/>
          <w:sz w:val="22"/>
          <w:szCs w:val="22"/>
        </w:rPr>
        <w:t xml:space="preserve">another autoimmune disease called </w:t>
      </w:r>
      <w:r w:rsidRPr="00543F29">
        <w:rPr>
          <w:rFonts w:ascii="Arial" w:hAnsi="Arial" w:cs="Arial"/>
          <w:sz w:val="22"/>
          <w:szCs w:val="22"/>
        </w:rPr>
        <w:t>relapsing remitting multiple sclerosi</w:t>
      </w:r>
      <w:r>
        <w:rPr>
          <w:rFonts w:ascii="Arial" w:hAnsi="Arial" w:cs="Arial"/>
          <w:sz w:val="22"/>
          <w:szCs w:val="22"/>
        </w:rPr>
        <w:t>s</w:t>
      </w:r>
      <w:r w:rsidR="00295601">
        <w:rPr>
          <w:rFonts w:ascii="Arial" w:hAnsi="Arial" w:cs="Arial"/>
          <w:sz w:val="22"/>
          <w:szCs w:val="22"/>
        </w:rPr>
        <w:t xml:space="preserve"> </w:t>
      </w:r>
      <w:r w:rsidR="00295601">
        <w:rPr>
          <w:rFonts w:ascii="Arial" w:hAnsi="Arial" w:cs="Arial"/>
          <w:sz w:val="22"/>
          <w:szCs w:val="22"/>
        </w:rPr>
        <w:fldChar w:fldCharType="begin">
          <w:fldData xml:space="preserve">PEVuZE5vdGU+PENpdGU+PEF1dGhvcj5Nb250ZXMgRGlhejwvQXV0aG9yPjxZZWFyPjIwMTg8L1ll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</w:fldData>
        </w:fldChar>
      </w:r>
      <w:r w:rsidR="00295601">
        <w:rPr>
          <w:rFonts w:ascii="Arial" w:hAnsi="Arial" w:cs="Arial"/>
          <w:sz w:val="22"/>
          <w:szCs w:val="22"/>
        </w:rPr>
        <w:instrText xml:space="preserve"> ADDIN EN.CITE </w:instrText>
      </w:r>
      <w:r w:rsidR="00295601">
        <w:rPr>
          <w:rFonts w:ascii="Arial" w:hAnsi="Arial" w:cs="Arial"/>
          <w:sz w:val="22"/>
          <w:szCs w:val="22"/>
        </w:rPr>
        <w:fldChar w:fldCharType="begin">
          <w:fldData xml:space="preserve">PEVuZE5vdGU+PENpdGU+PEF1dGhvcj5Nb250ZXMgRGlhejwvQXV0aG9yPjxZZWFyPjIwMTg8L1ll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</w:fldData>
        </w:fldChar>
      </w:r>
      <w:r w:rsidR="00295601">
        <w:rPr>
          <w:rFonts w:ascii="Arial" w:hAnsi="Arial" w:cs="Arial"/>
          <w:sz w:val="22"/>
          <w:szCs w:val="22"/>
        </w:rPr>
        <w:instrText xml:space="preserve"> ADDIN EN.CITE.DATA </w:instrText>
      </w:r>
      <w:r w:rsidR="00295601">
        <w:rPr>
          <w:rFonts w:ascii="Arial" w:hAnsi="Arial" w:cs="Arial"/>
          <w:sz w:val="22"/>
          <w:szCs w:val="22"/>
        </w:rPr>
      </w:r>
      <w:r w:rsidR="00295601">
        <w:rPr>
          <w:rFonts w:ascii="Arial" w:hAnsi="Arial" w:cs="Arial"/>
          <w:sz w:val="22"/>
          <w:szCs w:val="22"/>
        </w:rPr>
        <w:fldChar w:fldCharType="end"/>
      </w:r>
      <w:r w:rsidR="00295601">
        <w:rPr>
          <w:rFonts w:ascii="Arial" w:hAnsi="Arial" w:cs="Arial"/>
          <w:sz w:val="22"/>
          <w:szCs w:val="22"/>
        </w:rPr>
      </w:r>
      <w:r w:rsidR="00295601">
        <w:rPr>
          <w:rFonts w:ascii="Arial" w:hAnsi="Arial" w:cs="Arial"/>
          <w:sz w:val="22"/>
          <w:szCs w:val="22"/>
        </w:rPr>
        <w:fldChar w:fldCharType="separate"/>
      </w:r>
      <w:r w:rsidR="00295601">
        <w:rPr>
          <w:rFonts w:ascii="Arial" w:hAnsi="Arial" w:cs="Arial"/>
          <w:noProof/>
          <w:sz w:val="22"/>
          <w:szCs w:val="22"/>
        </w:rPr>
        <w:t>[3]</w:t>
      </w:r>
      <w:r w:rsidR="00295601">
        <w:rPr>
          <w:rFonts w:ascii="Arial" w:hAnsi="Arial" w:cs="Arial"/>
          <w:sz w:val="22"/>
          <w:szCs w:val="22"/>
        </w:rPr>
        <w:fldChar w:fldCharType="end"/>
      </w:r>
      <w:r w:rsidRPr="00543F29">
        <w:rPr>
          <w:rFonts w:ascii="Arial" w:hAnsi="Arial" w:cs="Arial"/>
          <w:sz w:val="22"/>
          <w:szCs w:val="22"/>
        </w:rPr>
        <w:t xml:space="preserve">. Data in the animal model of multiple sclerosis and humans have shown that DMF significantly improves clinical outcomes by targeting the </w:t>
      </w:r>
      <w:r w:rsidRPr="000113E8">
        <w:rPr>
          <w:rFonts w:ascii="Arial" w:hAnsi="Arial" w:cs="Arial"/>
          <w:sz w:val="22"/>
          <w:szCs w:val="22"/>
        </w:rPr>
        <w:t>immune response through mechanisms</w:t>
      </w:r>
      <w:r>
        <w:rPr>
          <w:rFonts w:ascii="Arial" w:hAnsi="Arial" w:cs="Arial"/>
          <w:sz w:val="22"/>
          <w:szCs w:val="22"/>
        </w:rPr>
        <w:t xml:space="preserve"> which </w:t>
      </w:r>
      <w:r w:rsidRPr="00D04FB9">
        <w:rPr>
          <w:rFonts w:ascii="Arial" w:hAnsi="Arial" w:cs="Arial"/>
          <w:sz w:val="22"/>
          <w:szCs w:val="22"/>
        </w:rPr>
        <w:t xml:space="preserve">supports the rationale of testing DMF in </w:t>
      </w:r>
      <w:r>
        <w:rPr>
          <w:rFonts w:ascii="Arial" w:hAnsi="Arial" w:cs="Arial"/>
          <w:sz w:val="22"/>
          <w:szCs w:val="22"/>
        </w:rPr>
        <w:t>T1D</w:t>
      </w:r>
      <w:r w:rsidR="00295601">
        <w:rPr>
          <w:rFonts w:ascii="Arial" w:hAnsi="Arial" w:cs="Arial"/>
          <w:sz w:val="22"/>
          <w:szCs w:val="22"/>
        </w:rPr>
        <w:t xml:space="preserve"> </w:t>
      </w:r>
      <w:r w:rsidR="00295601">
        <w:rPr>
          <w:rFonts w:ascii="Arial" w:hAnsi="Arial" w:cs="Arial"/>
          <w:sz w:val="22"/>
          <w:szCs w:val="22"/>
        </w:rPr>
        <w:fldChar w:fldCharType="begin"/>
      </w:r>
      <w:r w:rsidR="00295601">
        <w:rPr>
          <w:rFonts w:ascii="Arial" w:hAnsi="Arial" w:cs="Arial"/>
          <w:sz w:val="22"/>
          <w:szCs w:val="22"/>
        </w:rPr>
        <w:instrText xml:space="preserve"> ADDIN EN.CITE &lt;EndNote&gt;&lt;Cite&gt;&lt;Author&gt;Mills&lt;/Author&gt;&lt;Year&gt;2018&lt;/Year&gt;&lt;RecNum&gt;253&lt;/RecNum&gt;&lt;DisplayText&gt;[4]&lt;/DisplayText&gt;&lt;record&gt;&lt;rec-number&gt;253&lt;/rec-number&gt;&lt;foreign-keys&gt;&lt;key app="EN" db-id="950fp2wddtsrwpeewdtxx9vf22trzvpfaszf" timestamp="1537630807"&gt;253&lt;/key&gt;&lt;/foreign-keys&gt;&lt;ref-type name="Journal Article"&gt;17&lt;/ref-type&gt;&lt;contributors&gt;&lt;authors&gt;&lt;author&gt;Mills, Elizabeth A.&lt;/author&gt;&lt;author&gt;Ogrodnik, Magdalena A.&lt;/author&gt;&lt;author&gt;Plave, Andrew&lt;/author&gt;&lt;author&gt;Mao-Draayer, Yang&lt;/author&gt;&lt;/authors&gt;&lt;/contributors&gt;&lt;titles&gt;&lt;title&gt;Emerging Understanding of the Mechanism of Action for Dimethyl Fumarate in the Treatment of Multiple Sclerosis&lt;/title&gt;&lt;secondary-title&gt;Frontiers in Neurology&lt;/secondary-title&gt;&lt;/titles&gt;&lt;periodical&gt;&lt;full-title&gt;Frontiers in Neurology&lt;/full-title&gt;&lt;/periodical&gt;&lt;pages&gt;5&lt;/pages&gt;&lt;volume&gt;9&lt;/volume&gt;&lt;dates&gt;&lt;year&gt;2018&lt;/year&gt;&lt;pub-dates&gt;&lt;date&gt;01/23&amp;#xD;09/20/received&amp;#xD;01/03/accepted&lt;/date&gt;&lt;/pub-dates&gt;&lt;/dates&gt;&lt;publisher&gt;Frontiers Media S.A.&lt;/publisher&gt;&lt;isbn&gt;1664-2295&lt;/isbn&gt;&lt;accession-num&gt;PMC5787128&lt;/accession-num&gt;&lt;urls&gt;&lt;related-urls&gt;&lt;url&gt;http://www.ncbi.nlm.nih.gov/pmc/articles/PMC5787128/&lt;/url&gt;&lt;/related-urls&gt;&lt;/urls&gt;&lt;electronic-resource-num&gt;10.3389/fneur.2018.00005&lt;/electronic-resource-num&gt;&lt;remote-database-name&gt;PMC&lt;/remote-database-name&gt;&lt;/record&gt;&lt;/Cite&gt;&lt;/EndNote&gt;</w:instrText>
      </w:r>
      <w:r w:rsidR="00295601">
        <w:rPr>
          <w:rFonts w:ascii="Arial" w:hAnsi="Arial" w:cs="Arial"/>
          <w:sz w:val="22"/>
          <w:szCs w:val="22"/>
        </w:rPr>
        <w:fldChar w:fldCharType="separate"/>
      </w:r>
      <w:r w:rsidR="00295601">
        <w:rPr>
          <w:rFonts w:ascii="Arial" w:hAnsi="Arial" w:cs="Arial"/>
          <w:noProof/>
          <w:sz w:val="22"/>
          <w:szCs w:val="22"/>
        </w:rPr>
        <w:t>[4]</w:t>
      </w:r>
      <w:r w:rsidR="00295601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. </w:t>
      </w:r>
      <w:r w:rsidRPr="000113E8">
        <w:rPr>
          <w:rFonts w:ascii="Arial" w:hAnsi="Arial" w:cs="Arial"/>
          <w:sz w:val="22"/>
          <w:szCs w:val="22"/>
        </w:rPr>
        <w:t xml:space="preserve">Thus, the </w:t>
      </w:r>
      <w:r w:rsidRPr="00F34687">
        <w:rPr>
          <w:rFonts w:ascii="Arial" w:hAnsi="Arial" w:cs="Arial"/>
          <w:sz w:val="22"/>
          <w:szCs w:val="22"/>
          <w:u w:val="single"/>
        </w:rPr>
        <w:t>aim of this proposal is to conduct preclinical investigations in the NOD mouse model, a widely accepted model of T1D, to test whether DMF can antagonize autoimmunity in the early stages of the disease.</w:t>
      </w:r>
    </w:p>
    <w:p w14:paraId="4A829AAF" w14:textId="0DD550D3" w:rsidR="003930BF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AE94BB6" wp14:editId="625FF1B6">
            <wp:simplePos x="0" y="0"/>
            <wp:positionH relativeFrom="column">
              <wp:posOffset>142240</wp:posOffset>
            </wp:positionH>
            <wp:positionV relativeFrom="paragraph">
              <wp:posOffset>1267286</wp:posOffset>
            </wp:positionV>
            <wp:extent cx="5626100" cy="4219575"/>
            <wp:effectExtent l="0" t="0" r="0" b="0"/>
            <wp:wrapTight wrapText="bothSides">
              <wp:wrapPolygon edited="0">
                <wp:start x="0" y="0"/>
                <wp:lineTo x="0" y="21519"/>
                <wp:lineTo x="21551" y="21519"/>
                <wp:lineTo x="21551" y="0"/>
                <wp:lineTo x="0" y="0"/>
              </wp:wrapPolygon>
            </wp:wrapTight>
            <wp:docPr id="1" name="Picture 1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87">
        <w:rPr>
          <w:rFonts w:ascii="Arial" w:hAnsi="Arial" w:cs="Arial"/>
          <w:sz w:val="22"/>
          <w:szCs w:val="22"/>
        </w:rPr>
        <w:t xml:space="preserve">Our results show </w:t>
      </w:r>
      <w:r w:rsidR="00F34687">
        <w:rPr>
          <w:rFonts w:ascii="Arial" w:hAnsi="Arial" w:cs="Arial"/>
          <w:sz w:val="22"/>
          <w:szCs w:val="22"/>
        </w:rPr>
        <w:t xml:space="preserve">that </w:t>
      </w:r>
      <w:r w:rsidR="00505EBC">
        <w:rPr>
          <w:rFonts w:ascii="Arial" w:hAnsi="Arial" w:cs="Arial"/>
          <w:sz w:val="22"/>
          <w:szCs w:val="22"/>
        </w:rPr>
        <w:t xml:space="preserve">12-weeks </w:t>
      </w:r>
      <w:r w:rsidR="00F34687">
        <w:rPr>
          <w:rFonts w:ascii="Arial" w:hAnsi="Arial" w:cs="Arial"/>
          <w:sz w:val="22"/>
          <w:szCs w:val="22"/>
        </w:rPr>
        <w:t>DMF treatment</w:t>
      </w:r>
      <w:r w:rsidR="00712A3C">
        <w:rPr>
          <w:rFonts w:ascii="Arial" w:hAnsi="Arial" w:cs="Arial"/>
          <w:sz w:val="22"/>
          <w:szCs w:val="22"/>
        </w:rPr>
        <w:t xml:space="preserve"> </w:t>
      </w:r>
      <w:r w:rsidR="00505EBC">
        <w:rPr>
          <w:rFonts w:ascii="Arial" w:hAnsi="Arial" w:cs="Arial"/>
          <w:sz w:val="22"/>
          <w:szCs w:val="22"/>
        </w:rPr>
        <w:t>starting in</w:t>
      </w:r>
      <w:r w:rsidR="00712A3C">
        <w:rPr>
          <w:rFonts w:ascii="Arial" w:hAnsi="Arial" w:cs="Arial"/>
          <w:sz w:val="22"/>
          <w:szCs w:val="22"/>
        </w:rPr>
        <w:t xml:space="preserve"> </w:t>
      </w:r>
      <w:r w:rsidR="00505EBC">
        <w:rPr>
          <w:rFonts w:ascii="Arial" w:hAnsi="Arial" w:cs="Arial"/>
          <w:sz w:val="22"/>
          <w:szCs w:val="22"/>
        </w:rPr>
        <w:t xml:space="preserve">10-weeks-old </w:t>
      </w:r>
      <w:r w:rsidR="00712A3C">
        <w:rPr>
          <w:rFonts w:ascii="Arial" w:hAnsi="Arial" w:cs="Arial"/>
          <w:sz w:val="22"/>
          <w:szCs w:val="22"/>
        </w:rPr>
        <w:t xml:space="preserve">NOD mice </w:t>
      </w:r>
      <w:r w:rsidR="00F34687">
        <w:rPr>
          <w:rFonts w:ascii="Arial" w:hAnsi="Arial" w:cs="Arial"/>
          <w:sz w:val="22"/>
          <w:szCs w:val="22"/>
        </w:rPr>
        <w:t>prevent</w:t>
      </w:r>
      <w:r w:rsidR="00712A3C">
        <w:rPr>
          <w:rFonts w:ascii="Arial" w:hAnsi="Arial" w:cs="Arial"/>
          <w:sz w:val="22"/>
          <w:szCs w:val="22"/>
        </w:rPr>
        <w:t>s</w:t>
      </w:r>
      <w:r w:rsidR="00F34687">
        <w:rPr>
          <w:rFonts w:ascii="Arial" w:hAnsi="Arial" w:cs="Arial"/>
          <w:sz w:val="22"/>
          <w:szCs w:val="22"/>
        </w:rPr>
        <w:t xml:space="preserve"> diabetes onset and that this associated with a preservation of glucose tolerance</w:t>
      </w:r>
      <w:r w:rsidR="00136402">
        <w:rPr>
          <w:rFonts w:ascii="Arial" w:hAnsi="Arial" w:cs="Arial"/>
          <w:sz w:val="22"/>
          <w:szCs w:val="22"/>
        </w:rPr>
        <w:t xml:space="preserve"> (Fig 1A, B)</w:t>
      </w:r>
      <w:r w:rsidR="00F34687">
        <w:rPr>
          <w:rFonts w:ascii="Arial" w:hAnsi="Arial" w:cs="Arial"/>
          <w:sz w:val="22"/>
          <w:szCs w:val="22"/>
        </w:rPr>
        <w:t xml:space="preserve">. </w:t>
      </w:r>
      <w:r w:rsidR="00712A3C">
        <w:rPr>
          <w:rFonts w:ascii="Arial" w:hAnsi="Arial" w:cs="Arial"/>
          <w:sz w:val="22"/>
          <w:szCs w:val="22"/>
        </w:rPr>
        <w:t xml:space="preserve">Importantly the protective effect of DMF on diabetes prevention </w:t>
      </w:r>
      <w:r w:rsidR="00712A3C">
        <w:rPr>
          <w:rFonts w:ascii="Arial" w:hAnsi="Arial" w:cs="Arial"/>
          <w:sz w:val="22"/>
          <w:szCs w:val="22"/>
        </w:rPr>
        <w:t>is long lasting and persists despite stopping treatment</w:t>
      </w:r>
      <w:r w:rsidR="003930BF">
        <w:rPr>
          <w:rFonts w:ascii="Arial" w:hAnsi="Arial" w:cs="Arial"/>
          <w:sz w:val="22"/>
          <w:szCs w:val="22"/>
        </w:rPr>
        <w:t xml:space="preserve"> (Fig 1A)</w:t>
      </w:r>
      <w:r w:rsidR="00712A3C">
        <w:rPr>
          <w:rFonts w:ascii="Arial" w:hAnsi="Arial" w:cs="Arial"/>
          <w:sz w:val="22"/>
          <w:szCs w:val="22"/>
        </w:rPr>
        <w:t>. Investigations aimed at the understanding the mechanisms involved in DMF protection show that DMF inhibit</w:t>
      </w:r>
      <w:r w:rsidR="00AC5188">
        <w:rPr>
          <w:rFonts w:ascii="Arial" w:hAnsi="Arial" w:cs="Arial"/>
          <w:sz w:val="22"/>
          <w:szCs w:val="22"/>
        </w:rPr>
        <w:t>s</w:t>
      </w:r>
      <w:r w:rsidR="00712A3C">
        <w:rPr>
          <w:rFonts w:ascii="Arial" w:hAnsi="Arial" w:cs="Arial"/>
          <w:sz w:val="22"/>
          <w:szCs w:val="22"/>
        </w:rPr>
        <w:t xml:space="preserve"> </w:t>
      </w:r>
      <w:r w:rsidR="00AB33A6">
        <w:rPr>
          <w:rFonts w:ascii="Arial" w:hAnsi="Arial" w:cs="Arial"/>
          <w:sz w:val="22"/>
          <w:szCs w:val="22"/>
        </w:rPr>
        <w:t xml:space="preserve">the secretion of </w:t>
      </w:r>
      <w:r w:rsidR="00712A3C">
        <w:rPr>
          <w:rFonts w:ascii="Arial" w:hAnsi="Arial" w:cs="Arial"/>
          <w:sz w:val="22"/>
          <w:szCs w:val="22"/>
        </w:rPr>
        <w:t xml:space="preserve">pro-inflammatory cytokines in </w:t>
      </w:r>
      <w:r w:rsidR="00AB33A6">
        <w:rPr>
          <w:rFonts w:ascii="Arial" w:hAnsi="Arial" w:cs="Arial"/>
          <w:sz w:val="22"/>
          <w:szCs w:val="22"/>
        </w:rPr>
        <w:t xml:space="preserve">immune cell subset such as </w:t>
      </w:r>
      <w:r w:rsidR="00712A3C">
        <w:rPr>
          <w:rFonts w:ascii="Arial" w:hAnsi="Arial" w:cs="Arial"/>
          <w:sz w:val="22"/>
          <w:szCs w:val="22"/>
        </w:rPr>
        <w:t xml:space="preserve">CD4, </w:t>
      </w:r>
      <w:r w:rsidR="00712A3C">
        <w:rPr>
          <w:rFonts w:ascii="Arial" w:hAnsi="Arial" w:cs="Arial"/>
          <w:sz w:val="22"/>
          <w:szCs w:val="22"/>
        </w:rPr>
        <w:t>CD8 and NK cells</w:t>
      </w:r>
      <w:r w:rsidR="00AB33A6">
        <w:rPr>
          <w:rFonts w:ascii="Arial" w:hAnsi="Arial" w:cs="Arial"/>
          <w:sz w:val="22"/>
          <w:szCs w:val="22"/>
        </w:rPr>
        <w:t xml:space="preserve">. </w:t>
      </w:r>
      <w:proofErr w:type="gramStart"/>
      <w:r w:rsidR="00AB33A6">
        <w:rPr>
          <w:rFonts w:ascii="Arial" w:hAnsi="Arial" w:cs="Arial"/>
          <w:sz w:val="22"/>
          <w:szCs w:val="22"/>
        </w:rPr>
        <w:t>In particular, in</w:t>
      </w:r>
      <w:proofErr w:type="gramEnd"/>
      <w:r w:rsidR="00AB33A6">
        <w:rPr>
          <w:rFonts w:ascii="Arial" w:hAnsi="Arial" w:cs="Arial"/>
          <w:sz w:val="22"/>
          <w:szCs w:val="22"/>
        </w:rPr>
        <w:t xml:space="preserve"> treated mice </w:t>
      </w:r>
      <w:r w:rsidR="0035175D">
        <w:rPr>
          <w:rFonts w:ascii="Arial" w:hAnsi="Arial" w:cs="Arial"/>
          <w:sz w:val="22"/>
          <w:szCs w:val="22"/>
        </w:rPr>
        <w:t xml:space="preserve">DMF </w:t>
      </w:r>
      <w:r w:rsidR="00AC5188">
        <w:rPr>
          <w:rFonts w:ascii="Arial" w:hAnsi="Arial" w:cs="Arial"/>
          <w:sz w:val="22"/>
          <w:szCs w:val="22"/>
        </w:rPr>
        <w:t>is able to modulate autoimmunity by reducing the production of the pro-inflammatory cytokine IFN-</w:t>
      </w:r>
      <w:r w:rsidR="00AB33A6" w:rsidRPr="00AB33A6">
        <w:rPr>
          <w:rFonts w:ascii="Roboto" w:hAnsi="Roboto"/>
          <w:color w:val="111111"/>
          <w:sz w:val="20"/>
          <w:szCs w:val="20"/>
          <w:shd w:val="clear" w:color="auto" w:fill="FFFFFF"/>
        </w:rPr>
        <w:t xml:space="preserve"> </w:t>
      </w:r>
      <w:r w:rsidR="00AB33A6" w:rsidRPr="00AB33A6">
        <w:rPr>
          <w:rFonts w:ascii="Arial" w:hAnsi="Arial" w:cs="Arial"/>
          <w:sz w:val="22"/>
          <w:szCs w:val="22"/>
        </w:rPr>
        <w:t xml:space="preserve">γ </w:t>
      </w:r>
      <w:r w:rsidR="00AC5188">
        <w:rPr>
          <w:rFonts w:ascii="Arial" w:hAnsi="Arial" w:cs="Arial"/>
          <w:sz w:val="22"/>
          <w:szCs w:val="22"/>
        </w:rPr>
        <w:t xml:space="preserve">compared to mice </w:t>
      </w:r>
      <w:r w:rsidR="00AB33A6">
        <w:rPr>
          <w:rFonts w:ascii="Arial" w:hAnsi="Arial" w:cs="Arial"/>
          <w:sz w:val="22"/>
          <w:szCs w:val="22"/>
        </w:rPr>
        <w:t>that did not receive DMF</w:t>
      </w:r>
      <w:r w:rsidR="003930BF">
        <w:rPr>
          <w:rFonts w:ascii="Arial" w:hAnsi="Arial" w:cs="Arial"/>
          <w:sz w:val="22"/>
          <w:szCs w:val="22"/>
        </w:rPr>
        <w:t xml:space="preserve"> (Fig 1C)</w:t>
      </w:r>
      <w:r>
        <w:rPr>
          <w:rFonts w:ascii="Arial" w:hAnsi="Arial" w:cs="Arial"/>
          <w:sz w:val="22"/>
          <w:szCs w:val="22"/>
        </w:rPr>
        <w:t>.</w:t>
      </w:r>
    </w:p>
    <w:p w14:paraId="0A6E27F0" w14:textId="69D3390D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157AC6E" w14:textId="07D4E802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B3237EC" w14:textId="55099437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7BC9B63" w14:textId="676EC176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7C72A5A" w14:textId="4102EA92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2F592C1" w14:textId="77777777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D37F2A8" w14:textId="77777777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4DEE1B5" w14:textId="77777777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5E8B4D2" w14:textId="77777777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C7D8FE3" w14:textId="77777777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43B17FD" w14:textId="77777777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0290637" w14:textId="77777777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8984760" w14:textId="77777777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8C9914A" w14:textId="77777777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DA3B1C5" w14:textId="77777777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1AB6502" w14:textId="77777777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28ED6F1" w14:textId="77777777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DF06ED1" w14:textId="77777777" w:rsidR="003E1359" w:rsidRDefault="003E1359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FF96ED9" w14:textId="7CD8A2F4" w:rsidR="00AB33A6" w:rsidRDefault="00AB33A6" w:rsidP="003930BF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We are now completing our studies by characterizing the pathology of the pancreatic islets from mice treated with DMF compared to mice which did not receive treatment. </w:t>
      </w:r>
      <w:r w:rsidR="0035175D">
        <w:rPr>
          <w:rFonts w:ascii="Arial" w:hAnsi="Arial" w:cs="Arial"/>
          <w:sz w:val="22"/>
          <w:szCs w:val="22"/>
        </w:rPr>
        <w:t xml:space="preserve">Overall, these results support a protective role </w:t>
      </w:r>
      <w:r w:rsidR="00505EBC">
        <w:rPr>
          <w:rFonts w:ascii="Arial" w:hAnsi="Arial" w:cs="Arial"/>
          <w:sz w:val="22"/>
          <w:szCs w:val="22"/>
        </w:rPr>
        <w:t>for</w:t>
      </w:r>
      <w:r w:rsidR="0035175D">
        <w:rPr>
          <w:rFonts w:ascii="Arial" w:hAnsi="Arial" w:cs="Arial"/>
          <w:sz w:val="22"/>
          <w:szCs w:val="22"/>
        </w:rPr>
        <w:t xml:space="preserve"> DMF in T1D. </w:t>
      </w:r>
      <w:r>
        <w:rPr>
          <w:rFonts w:ascii="Arial" w:hAnsi="Arial" w:cs="Arial"/>
          <w:sz w:val="22"/>
          <w:szCs w:val="22"/>
        </w:rPr>
        <w:t>Importantly, base</w:t>
      </w:r>
      <w:r w:rsidR="0035175D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 on </w:t>
      </w:r>
      <w:r w:rsidR="0035175D">
        <w:rPr>
          <w:rFonts w:ascii="Arial" w:hAnsi="Arial" w:cs="Arial"/>
          <w:sz w:val="22"/>
          <w:szCs w:val="22"/>
        </w:rPr>
        <w:t xml:space="preserve">our findings </w:t>
      </w:r>
      <w:r>
        <w:rPr>
          <w:rFonts w:ascii="Arial" w:hAnsi="Arial" w:cs="Arial"/>
          <w:sz w:val="22"/>
          <w:szCs w:val="22"/>
        </w:rPr>
        <w:t xml:space="preserve">we have a created a working group with other </w:t>
      </w:r>
      <w:r w:rsidR="0035175D">
        <w:rPr>
          <w:rFonts w:ascii="Arial" w:hAnsi="Arial" w:cs="Arial"/>
          <w:sz w:val="22"/>
          <w:szCs w:val="22"/>
        </w:rPr>
        <w:t>investigators</w:t>
      </w:r>
      <w:r>
        <w:rPr>
          <w:rFonts w:ascii="Arial" w:hAnsi="Arial" w:cs="Arial"/>
          <w:sz w:val="22"/>
          <w:szCs w:val="22"/>
        </w:rPr>
        <w:t xml:space="preserve"> with the goal of launching a clinical trial and test </w:t>
      </w:r>
      <w:r w:rsidR="0035175D">
        <w:rPr>
          <w:rFonts w:ascii="Arial" w:hAnsi="Arial" w:cs="Arial"/>
          <w:sz w:val="22"/>
          <w:szCs w:val="22"/>
        </w:rPr>
        <w:t>the</w:t>
      </w:r>
      <w:r w:rsidR="0093273C">
        <w:rPr>
          <w:rFonts w:ascii="Arial" w:hAnsi="Arial" w:cs="Arial"/>
          <w:sz w:val="22"/>
          <w:szCs w:val="22"/>
        </w:rPr>
        <w:t xml:space="preserve"> effect of</w:t>
      </w:r>
      <w:r w:rsidR="0035175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DMF in patients with newly diagnosed </w:t>
      </w:r>
      <w:r>
        <w:rPr>
          <w:rFonts w:ascii="Arial" w:hAnsi="Arial" w:cs="Arial"/>
          <w:sz w:val="22"/>
          <w:szCs w:val="22"/>
        </w:rPr>
        <w:t xml:space="preserve">T1D. </w:t>
      </w:r>
    </w:p>
    <w:p w14:paraId="2837B1CF" w14:textId="7BAD0F6A" w:rsidR="00136402" w:rsidRDefault="00136402" w:rsidP="003930BF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41F57A2" w14:textId="4AE1CA9D" w:rsidR="00295601" w:rsidRPr="00505EBC" w:rsidRDefault="0093273C" w:rsidP="00505EBC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Bibliography</w:t>
      </w:r>
    </w:p>
    <w:p w14:paraId="6CAFE86D" w14:textId="77777777" w:rsidR="00295601" w:rsidRPr="00295601" w:rsidRDefault="00295601" w:rsidP="00295601">
      <w:pPr>
        <w:pStyle w:val="EndNoteBibliography"/>
        <w:ind w:left="720" w:hanging="720"/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ADDIN EN.REFLIST </w:instrText>
      </w:r>
      <w:r>
        <w:rPr>
          <w:rFonts w:ascii="Arial" w:hAnsi="Arial" w:cs="Arial"/>
        </w:rPr>
        <w:fldChar w:fldCharType="separate"/>
      </w:r>
      <w:r w:rsidRPr="00295601">
        <w:t xml:space="preserve">1. Katsarou, A., Gudbjornsdottir, S., Rawshani, A., Dabelea, D., Bonifacio, E., Anderson, B.J., Jacobsen, L.M., Schatz, D.A., Lernmark, A.: Type 1 diabetes mellitus. Nature reviews. Disease primers </w:t>
      </w:r>
      <w:r w:rsidRPr="00295601">
        <w:rPr>
          <w:b/>
        </w:rPr>
        <w:t>3</w:t>
      </w:r>
      <w:r w:rsidRPr="00295601">
        <w:t>, 17016 (2017). doi:10.1038/nrdp.2017.16</w:t>
      </w:r>
    </w:p>
    <w:p w14:paraId="1E7B2728" w14:textId="77777777" w:rsidR="00295601" w:rsidRPr="00295601" w:rsidRDefault="00295601" w:rsidP="00295601">
      <w:pPr>
        <w:pStyle w:val="EndNoteBibliography"/>
        <w:ind w:left="720" w:hanging="720"/>
      </w:pPr>
      <w:r w:rsidRPr="00295601">
        <w:t xml:space="preserve">2. Greenbaum, C., VanBuecken, D., Lord, S.: Disease-Modifying Therapies in Type 1 Diabetes: A Look into the Future of Diabetes Practice. Drugs </w:t>
      </w:r>
      <w:r w:rsidRPr="00295601">
        <w:rPr>
          <w:b/>
        </w:rPr>
        <w:t>79</w:t>
      </w:r>
      <w:r w:rsidRPr="00295601">
        <w:t>(1), 43-61 (2019). doi:10.1007/s40265-018-1035-y</w:t>
      </w:r>
    </w:p>
    <w:p w14:paraId="3BCE01EA" w14:textId="77777777" w:rsidR="00295601" w:rsidRPr="00295601" w:rsidRDefault="00295601" w:rsidP="00295601">
      <w:pPr>
        <w:pStyle w:val="EndNoteBibliography"/>
        <w:ind w:left="720" w:hanging="720"/>
      </w:pPr>
      <w:r w:rsidRPr="00295601">
        <w:t xml:space="preserve">3. Montes Diaz, G., Hupperts, R., Fraussen, J., Somers, V.: Dimethyl fumarate treatment in multiple sclerosis: Recent advances in clinical and immunological studies. Autoimmunity reviews </w:t>
      </w:r>
      <w:r w:rsidRPr="00295601">
        <w:rPr>
          <w:b/>
        </w:rPr>
        <w:t>17</w:t>
      </w:r>
      <w:r w:rsidRPr="00295601">
        <w:t>(12), 1240-1250 (2018). doi:10.1016/j.autrev.2018.07.001</w:t>
      </w:r>
    </w:p>
    <w:p w14:paraId="62F6B36B" w14:textId="77777777" w:rsidR="00295601" w:rsidRPr="00295601" w:rsidRDefault="00295601" w:rsidP="00295601">
      <w:pPr>
        <w:pStyle w:val="EndNoteBibliography"/>
        <w:ind w:left="720" w:hanging="720"/>
      </w:pPr>
      <w:r w:rsidRPr="00295601">
        <w:t xml:space="preserve">4. Mills, E.A., Ogrodnik, M.A., Plave, A., Mao-Draayer, Y.: Emerging Understanding of the Mechanism of Action for Dimethyl Fumarate in the Treatment of Multiple Sclerosis. Frontiers in Neurology </w:t>
      </w:r>
      <w:r w:rsidRPr="00295601">
        <w:rPr>
          <w:b/>
        </w:rPr>
        <w:t>9</w:t>
      </w:r>
      <w:r w:rsidRPr="00295601">
        <w:t>, 5 (2018). doi:10.3389/fneur.2018.00005</w:t>
      </w:r>
    </w:p>
    <w:p w14:paraId="6A38B4F6" w14:textId="3B8207A0" w:rsidR="00BC5FDB" w:rsidRPr="00E97986" w:rsidRDefault="00295601" w:rsidP="000E6FA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sectPr w:rsidR="00BC5FDB" w:rsidRPr="00E97986" w:rsidSect="003E1359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4A6286"/>
    <w:multiLevelType w:val="multilevel"/>
    <w:tmpl w:val="E8C20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docrin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50fp2wddtsrwpeewdtxx9vf22trzvpfaszf&quot;&gt;My EndNote Library-Converted&lt;record-ids&gt;&lt;item&gt;151&lt;/item&gt;&lt;item&gt;253&lt;/item&gt;&lt;item&gt;264&lt;/item&gt;&lt;item&gt;271&lt;/item&gt;&lt;/record-ids&gt;&lt;/item&gt;&lt;/Libraries&gt;"/>
  </w:docVars>
  <w:rsids>
    <w:rsidRoot w:val="00E97986"/>
    <w:rsid w:val="00003236"/>
    <w:rsid w:val="00011403"/>
    <w:rsid w:val="00025355"/>
    <w:rsid w:val="00050880"/>
    <w:rsid w:val="000A1777"/>
    <w:rsid w:val="000A2C81"/>
    <w:rsid w:val="000A5591"/>
    <w:rsid w:val="000E6FA3"/>
    <w:rsid w:val="00110AD6"/>
    <w:rsid w:val="001171DE"/>
    <w:rsid w:val="00136402"/>
    <w:rsid w:val="0018568E"/>
    <w:rsid w:val="00192A23"/>
    <w:rsid w:val="001A303A"/>
    <w:rsid w:val="00214863"/>
    <w:rsid w:val="00216527"/>
    <w:rsid w:val="002250F4"/>
    <w:rsid w:val="00266052"/>
    <w:rsid w:val="00271D4C"/>
    <w:rsid w:val="00295601"/>
    <w:rsid w:val="002A6D13"/>
    <w:rsid w:val="002B2892"/>
    <w:rsid w:val="002D74E7"/>
    <w:rsid w:val="00314B81"/>
    <w:rsid w:val="00321D8F"/>
    <w:rsid w:val="0032369F"/>
    <w:rsid w:val="0035175D"/>
    <w:rsid w:val="0035360F"/>
    <w:rsid w:val="0037225B"/>
    <w:rsid w:val="003930BF"/>
    <w:rsid w:val="003B089B"/>
    <w:rsid w:val="003E1359"/>
    <w:rsid w:val="00405B88"/>
    <w:rsid w:val="00415E09"/>
    <w:rsid w:val="0041736D"/>
    <w:rsid w:val="004364CD"/>
    <w:rsid w:val="00462097"/>
    <w:rsid w:val="00462A90"/>
    <w:rsid w:val="004A5495"/>
    <w:rsid w:val="004C16D4"/>
    <w:rsid w:val="004C77D2"/>
    <w:rsid w:val="00505EBC"/>
    <w:rsid w:val="005234EC"/>
    <w:rsid w:val="00526BAF"/>
    <w:rsid w:val="0053740D"/>
    <w:rsid w:val="00547296"/>
    <w:rsid w:val="00550076"/>
    <w:rsid w:val="00593C00"/>
    <w:rsid w:val="005A1F23"/>
    <w:rsid w:val="005C7406"/>
    <w:rsid w:val="005E0A9E"/>
    <w:rsid w:val="006548A5"/>
    <w:rsid w:val="00663D44"/>
    <w:rsid w:val="006B498F"/>
    <w:rsid w:val="006F128E"/>
    <w:rsid w:val="00712A3C"/>
    <w:rsid w:val="0071543F"/>
    <w:rsid w:val="007373EB"/>
    <w:rsid w:val="007829B0"/>
    <w:rsid w:val="007F7D93"/>
    <w:rsid w:val="00843EAD"/>
    <w:rsid w:val="0084544F"/>
    <w:rsid w:val="0088111D"/>
    <w:rsid w:val="00886B7C"/>
    <w:rsid w:val="008F0104"/>
    <w:rsid w:val="009073AD"/>
    <w:rsid w:val="0093273C"/>
    <w:rsid w:val="00940443"/>
    <w:rsid w:val="009710A4"/>
    <w:rsid w:val="009D3428"/>
    <w:rsid w:val="009F3AF8"/>
    <w:rsid w:val="00A343E3"/>
    <w:rsid w:val="00A605CD"/>
    <w:rsid w:val="00A71624"/>
    <w:rsid w:val="00AB33A6"/>
    <w:rsid w:val="00AC07AD"/>
    <w:rsid w:val="00AC5188"/>
    <w:rsid w:val="00B055BD"/>
    <w:rsid w:val="00B206E9"/>
    <w:rsid w:val="00B330DA"/>
    <w:rsid w:val="00B70DB2"/>
    <w:rsid w:val="00B742FB"/>
    <w:rsid w:val="00BA66D2"/>
    <w:rsid w:val="00BA785D"/>
    <w:rsid w:val="00BC5FDB"/>
    <w:rsid w:val="00BD4920"/>
    <w:rsid w:val="00BE4A9B"/>
    <w:rsid w:val="00C03E08"/>
    <w:rsid w:val="00C2565C"/>
    <w:rsid w:val="00C53118"/>
    <w:rsid w:val="00C6195B"/>
    <w:rsid w:val="00CD66AD"/>
    <w:rsid w:val="00CF0F5B"/>
    <w:rsid w:val="00CF2ED1"/>
    <w:rsid w:val="00D16C0C"/>
    <w:rsid w:val="00D44CB7"/>
    <w:rsid w:val="00D726B7"/>
    <w:rsid w:val="00D75887"/>
    <w:rsid w:val="00D908B2"/>
    <w:rsid w:val="00D94EB6"/>
    <w:rsid w:val="00DB6EF1"/>
    <w:rsid w:val="00DD215C"/>
    <w:rsid w:val="00DF0456"/>
    <w:rsid w:val="00E2037F"/>
    <w:rsid w:val="00E27EEC"/>
    <w:rsid w:val="00E37CA2"/>
    <w:rsid w:val="00E46516"/>
    <w:rsid w:val="00E97986"/>
    <w:rsid w:val="00F34687"/>
    <w:rsid w:val="00F36A5C"/>
    <w:rsid w:val="00F6008C"/>
    <w:rsid w:val="00F8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F7918"/>
  <w15:chartTrackingRefBased/>
  <w15:docId w15:val="{B4B2BB44-C4A3-1D4C-A186-065D0F890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492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920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856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EndNoteBibliographyTitle">
    <w:name w:val="EndNote Bibliography Title"/>
    <w:basedOn w:val="Normal"/>
    <w:link w:val="EndNoteBibliographyTitleChar"/>
    <w:rsid w:val="00295601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95601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295601"/>
    <w:pPr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95601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0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Bayer, Allison L, Ph.D.</dc:creator>
  <cp:keywords/>
  <dc:description/>
  <cp:lastModifiedBy>Vendrame, Francesco</cp:lastModifiedBy>
  <cp:revision>3</cp:revision>
  <dcterms:created xsi:type="dcterms:W3CDTF">2021-06-17T18:32:00Z</dcterms:created>
  <dcterms:modified xsi:type="dcterms:W3CDTF">2021-06-17T23:20:00Z</dcterms:modified>
</cp:coreProperties>
</file>